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bookmarkStart w:id="0" w:name="RANGE!A1:AH10"/>
      <w:bookmarkEnd w:id="0"/>
      <w:r>
        <w:rPr>
          <w:rFonts w:hint="eastAsia" w:ascii="方正小标宋简体" w:hAnsi="Times New Roman" w:eastAsia="方正小标宋简体" w:cs="Times New Roman"/>
          <w:sz w:val="44"/>
          <w:szCs w:val="44"/>
        </w:rPr>
        <w:t>霸州市</w:t>
      </w:r>
      <w:r>
        <w:rPr>
          <w:rFonts w:hint="eastAsia" w:ascii="方正小标宋简体" w:hAnsi="Times New Roman" w:eastAsia="方正小标宋简体" w:cs="Times New Roman"/>
          <w:color w:val="auto"/>
          <w:sz w:val="44"/>
          <w:szCs w:val="44"/>
          <w:lang w:eastAsia="zh-CN"/>
        </w:rPr>
        <w:t>医疗保障局</w:t>
      </w:r>
      <w:r>
        <w:rPr>
          <w:rFonts w:hint="eastAsia" w:ascii="方正小标宋简体" w:hAnsi="Times New Roman" w:eastAsia="方正小标宋简体" w:cs="Times New Roman"/>
          <w:sz w:val="44"/>
          <w:szCs w:val="44"/>
        </w:rPr>
        <w:t>20</w:t>
      </w:r>
      <w:r>
        <w:rPr>
          <w:rFonts w:ascii="方正小标宋简体" w:hAnsi="Times New Roman" w:eastAsia="方正小标宋简体" w:cs="Times New Roman"/>
          <w:sz w:val="44"/>
          <w:szCs w:val="44"/>
        </w:rPr>
        <w:t>2</w:t>
      </w:r>
      <w:r>
        <w:rPr>
          <w:rFonts w:hint="eastAsia" w:ascii="方正小标宋简体" w:hAnsi="Times New Roman" w:eastAsia="方正小标宋简体" w:cs="Times New Roman"/>
          <w:sz w:val="44"/>
          <w:szCs w:val="44"/>
          <w:lang w:val="en-US" w:eastAsia="zh-CN"/>
        </w:rPr>
        <w:t>1</w:t>
      </w:r>
      <w:r>
        <w:rPr>
          <w:rFonts w:hint="eastAsia" w:ascii="方正小标宋简体" w:hAnsi="Times New Roman" w:eastAsia="方正小标宋简体" w:cs="Times New Roman"/>
          <w:sz w:val="44"/>
          <w:szCs w:val="44"/>
        </w:rPr>
        <w:t>年部门预算信息公开</w:t>
      </w:r>
    </w:p>
    <w:p>
      <w:pPr>
        <w:spacing w:line="584"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lang w:val="en-US" w:eastAsia="zh-CN"/>
        </w:rPr>
        <w:t>霸州市医疗保障局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pPr>
        <w:ind w:firstLine="640" w:firstLineChars="200"/>
        <w:rPr>
          <w:rFonts w:hint="eastAsia" w:ascii="仿宋_GB2312" w:eastAsia="仿宋_GB2312"/>
          <w:sz w:val="32"/>
          <w:szCs w:val="32"/>
        </w:rPr>
      </w:pPr>
      <w:r>
        <w:rPr>
          <w:rFonts w:hint="eastAsia" w:ascii="仿宋_GB2312" w:eastAsia="仿宋_GB2312"/>
          <w:sz w:val="32"/>
          <w:szCs w:val="32"/>
        </w:rPr>
        <w:t>根据《霸州市医疗保障局职能配置、内设机构和人员编制规定》， 霸州市医疗保障局的主要职责是：</w:t>
      </w:r>
    </w:p>
    <w:p>
      <w:pPr>
        <w:ind w:firstLine="640" w:firstLineChars="200"/>
        <w:rPr>
          <w:rFonts w:hint="eastAsia" w:ascii="仿宋_GB2312" w:eastAsia="仿宋_GB2312"/>
          <w:sz w:val="32"/>
          <w:szCs w:val="32"/>
        </w:rPr>
      </w:pPr>
      <w:r>
        <w:rPr>
          <w:rFonts w:hint="eastAsia" w:ascii="仿宋_GB2312" w:eastAsia="仿宋_GB2312"/>
          <w:sz w:val="32"/>
          <w:szCs w:val="32"/>
        </w:rPr>
        <w:t>霸州市医疗保障局职能配置、内设机构和人员编制规定</w:t>
      </w:r>
    </w:p>
    <w:p>
      <w:pPr>
        <w:ind w:firstLine="640" w:firstLineChars="200"/>
        <w:rPr>
          <w:rFonts w:hint="eastAsia" w:ascii="仿宋_GB2312" w:eastAsia="仿宋_GB2312"/>
          <w:sz w:val="32"/>
          <w:szCs w:val="32"/>
        </w:rPr>
      </w:pPr>
      <w:r>
        <w:rPr>
          <w:rFonts w:hint="eastAsia" w:ascii="仿宋_GB2312" w:eastAsia="仿宋_GB2312"/>
          <w:sz w:val="32"/>
          <w:szCs w:val="32"/>
        </w:rPr>
        <w:t>第一条 根据《中共廊坊市委办公室廊坊市人民政府办公室关于印发《霸州市机构改革方案》的通知》 (廊办字［2018] 72号）， 制定本规定。</w:t>
      </w:r>
    </w:p>
    <w:p>
      <w:pPr>
        <w:ind w:firstLine="640" w:firstLineChars="200"/>
        <w:rPr>
          <w:rFonts w:hint="eastAsia" w:ascii="仿宋_GB2312" w:eastAsia="仿宋_GB2312"/>
          <w:sz w:val="32"/>
          <w:szCs w:val="32"/>
        </w:rPr>
      </w:pPr>
      <w:r>
        <w:rPr>
          <w:rFonts w:hint="eastAsia" w:ascii="仿宋_GB2312" w:eastAsia="仿宋_GB2312"/>
          <w:sz w:val="32"/>
          <w:szCs w:val="32"/>
        </w:rPr>
        <w:t>第二条 霸州市医疗保障局（简称市医疗保障局）为市政府工作部门，机构规格正科级。</w:t>
      </w:r>
    </w:p>
    <w:p>
      <w:pPr>
        <w:ind w:firstLine="640" w:firstLineChars="200"/>
        <w:rPr>
          <w:rFonts w:hint="eastAsia" w:ascii="仿宋_GB2312" w:eastAsia="仿宋_GB2312"/>
          <w:sz w:val="32"/>
          <w:szCs w:val="32"/>
        </w:rPr>
      </w:pPr>
      <w:r>
        <w:rPr>
          <w:rFonts w:hint="eastAsia" w:ascii="仿宋_GB2312" w:eastAsia="仿宋_GB2312"/>
          <w:sz w:val="32"/>
          <w:szCs w:val="32"/>
        </w:rPr>
        <w:t>第三条 贯彻落实党中央、省委、廊坊市委、霸州市委关于医疗保障工作的方针政策和决策部署，坚持和加强党对医疗保障工作的集中统一领导。主要职责是：</w:t>
      </w:r>
    </w:p>
    <w:p>
      <w:pPr>
        <w:ind w:firstLine="640" w:firstLineChars="200"/>
        <w:rPr>
          <w:rFonts w:hint="eastAsia" w:ascii="仿宋_GB2312" w:eastAsia="仿宋_GB2312"/>
          <w:sz w:val="32"/>
          <w:szCs w:val="32"/>
        </w:rPr>
      </w:pPr>
      <w:r>
        <w:rPr>
          <w:rFonts w:hint="eastAsia" w:ascii="仿宋_GB2312" w:eastAsia="仿宋_GB2312"/>
          <w:sz w:val="32"/>
          <w:szCs w:val="32"/>
        </w:rPr>
        <w:t>（一）拟订全市城镇职工和城乡居民医疗保险、生育保险、</w:t>
      </w:r>
    </w:p>
    <w:p>
      <w:pPr>
        <w:ind w:firstLine="640" w:firstLineChars="200"/>
        <w:rPr>
          <w:rFonts w:hint="eastAsia" w:ascii="仿宋_GB2312" w:eastAsia="仿宋_GB2312"/>
          <w:sz w:val="32"/>
          <w:szCs w:val="32"/>
        </w:rPr>
      </w:pPr>
      <w:r>
        <w:rPr>
          <w:rFonts w:hint="eastAsia" w:ascii="仿宋_GB2312" w:eastAsia="仿宋_GB2312"/>
          <w:sz w:val="32"/>
          <w:szCs w:val="32"/>
        </w:rPr>
        <w:t>大病保险、医疗救助等医疗保障地方性政策、制度、规划和标准。贯彻落实省离休干部医疗费社会统筹政策并组织实施。</w:t>
      </w:r>
    </w:p>
    <w:p>
      <w:pPr>
        <w:ind w:firstLine="640" w:firstLineChars="200"/>
        <w:rPr>
          <w:rFonts w:hint="eastAsia" w:ascii="仿宋_GB2312" w:eastAsia="仿宋_GB2312"/>
          <w:sz w:val="32"/>
          <w:szCs w:val="32"/>
        </w:rPr>
      </w:pPr>
      <w:r>
        <w:rPr>
          <w:rFonts w:hint="eastAsia" w:ascii="仿宋_GB2312" w:eastAsia="仿宋_GB2312"/>
          <w:sz w:val="32"/>
          <w:szCs w:val="32"/>
        </w:rPr>
        <w:t>（二）贯彻落实省医疗保障基金监督管理办法，建立健全保障基金安全防控机制，组织建设智能监控平台，推进医疗保障基金支付方式改革，并组织实施。</w:t>
      </w:r>
    </w:p>
    <w:p>
      <w:pPr>
        <w:ind w:firstLine="640" w:firstLineChars="200"/>
        <w:rPr>
          <w:rFonts w:hint="eastAsia" w:ascii="仿宋_GB2312" w:eastAsia="仿宋_GB2312"/>
          <w:sz w:val="32"/>
          <w:szCs w:val="32"/>
        </w:rPr>
      </w:pPr>
      <w:r>
        <w:rPr>
          <w:rFonts w:hint="eastAsia" w:ascii="仿宋_GB2312" w:eastAsia="仿宋_GB2312"/>
          <w:sz w:val="32"/>
          <w:szCs w:val="32"/>
        </w:rPr>
        <w:t>（三）组织制定全市城镇职工、城乡居民参保筹资和保障待遇政策，统筹城乡医疗保障政策标准，建立健全与筹资水平相适应的待遇调整机制。贯彻落实省长期护理保险制度方案及政策标准并组织实施。</w:t>
      </w:r>
    </w:p>
    <w:p>
      <w:pPr>
        <w:ind w:firstLine="640" w:firstLineChars="200"/>
        <w:rPr>
          <w:rFonts w:hint="eastAsia" w:ascii="仿宋_GB2312" w:eastAsia="仿宋_GB2312"/>
          <w:sz w:val="32"/>
          <w:szCs w:val="32"/>
        </w:rPr>
      </w:pPr>
      <w:r>
        <w:rPr>
          <w:rFonts w:hint="eastAsia" w:ascii="仿宋_GB2312" w:eastAsia="仿宋_GB2312"/>
          <w:sz w:val="32"/>
          <w:szCs w:val="32"/>
        </w:rPr>
        <w:t>（四）贯彻落实全省城乡统一的药品、医用耗材、医疗服务项目、医疗服务设施等医保目录，组织制定全市城乡统一的药品、医用耗材、医疗服务项目、医疗服务设施的医保支付标准并组织实施，建立动态调整机制。</w:t>
      </w:r>
    </w:p>
    <w:p>
      <w:pPr>
        <w:ind w:firstLine="640" w:firstLineChars="200"/>
        <w:rPr>
          <w:rFonts w:hint="eastAsia" w:ascii="仿宋_GB2312" w:eastAsia="仿宋_GB2312"/>
          <w:sz w:val="32"/>
          <w:szCs w:val="32"/>
        </w:rPr>
      </w:pPr>
      <w:r>
        <w:rPr>
          <w:rFonts w:hint="eastAsia" w:ascii="仿宋_GB2312" w:eastAsia="仿宋_GB2312"/>
          <w:sz w:val="32"/>
          <w:szCs w:val="32"/>
        </w:rPr>
        <w:t>（五）贯彻落实省药品、医用耗材价格和医疗服务项目、医疗服务设施收费等政策。建立医保支付医药服务价格合理确定和动态调整机制，依法管理药品、医用耗材、医疗服务价格监测信息发布制度。</w:t>
      </w:r>
    </w:p>
    <w:p>
      <w:pPr>
        <w:ind w:firstLine="640" w:firstLineChars="200"/>
        <w:rPr>
          <w:rFonts w:hint="eastAsia" w:ascii="仿宋_GB2312" w:eastAsia="仿宋_GB2312"/>
          <w:sz w:val="32"/>
          <w:szCs w:val="32"/>
        </w:rPr>
      </w:pPr>
      <w:r>
        <w:rPr>
          <w:rFonts w:hint="eastAsia" w:ascii="仿宋_GB2312" w:eastAsia="仿宋_GB2312"/>
          <w:sz w:val="32"/>
          <w:szCs w:val="32"/>
        </w:rPr>
        <w:t>（六）贯彻落实省药品、医用耗材的招标采购政策并组织实施，做好监督工作。做好药品、医用耗材招标采购平台建设工作。</w:t>
      </w:r>
    </w:p>
    <w:p>
      <w:pPr>
        <w:ind w:firstLine="640" w:firstLineChars="200"/>
        <w:rPr>
          <w:rFonts w:hint="eastAsia" w:ascii="仿宋_GB2312" w:eastAsia="仿宋_GB2312"/>
          <w:sz w:val="32"/>
          <w:szCs w:val="32"/>
        </w:rPr>
      </w:pPr>
      <w:r>
        <w:rPr>
          <w:rFonts w:hint="eastAsia" w:ascii="仿宋_GB2312" w:eastAsia="仿宋_GB2312"/>
          <w:sz w:val="32"/>
          <w:szCs w:val="32"/>
        </w:rPr>
        <w:t>（七）制定全市定点医药机构协议和支付管理办法并组织实施。建立健全医疗保障信用评价体系和信息披露制度，监督管理定点医药机构的医疗服务行为、医疗费用和医药价格，依法查处医疗保障领域违法违规行为。</w:t>
      </w:r>
    </w:p>
    <w:p>
      <w:pPr>
        <w:ind w:firstLine="640" w:firstLineChars="200"/>
        <w:rPr>
          <w:rFonts w:hint="eastAsia" w:ascii="仿宋_GB2312" w:eastAsia="仿宋_GB2312"/>
          <w:sz w:val="32"/>
          <w:szCs w:val="32"/>
        </w:rPr>
      </w:pPr>
      <w:r>
        <w:rPr>
          <w:rFonts w:hint="eastAsia" w:ascii="仿宋_GB2312" w:eastAsia="仿宋_GB2312"/>
          <w:sz w:val="32"/>
          <w:szCs w:val="32"/>
        </w:rPr>
        <w:t>（八）负责医疗保障经办管理、公共服务体系和信息化建设。落实和完善异地就医管理和费用结算政策并组织实施。建立健全医疗保障关系转移接续制度。</w:t>
      </w:r>
    </w:p>
    <w:p>
      <w:pPr>
        <w:ind w:firstLine="640" w:firstLineChars="200"/>
        <w:rPr>
          <w:rFonts w:hint="eastAsia" w:ascii="仿宋_GB2312" w:eastAsia="仿宋_GB2312"/>
          <w:sz w:val="32"/>
          <w:szCs w:val="32"/>
        </w:rPr>
      </w:pPr>
      <w:r>
        <w:rPr>
          <w:rFonts w:hint="eastAsia" w:ascii="仿宋_GB2312" w:eastAsia="仿宋_GB2312"/>
          <w:sz w:val="32"/>
          <w:szCs w:val="32"/>
        </w:rPr>
        <w:t>（九）完成市委、市政府交办的其他任务。</w:t>
      </w:r>
    </w:p>
    <w:p>
      <w:pPr>
        <w:ind w:firstLine="640" w:firstLineChars="200"/>
        <w:rPr>
          <w:rFonts w:hint="eastAsia" w:ascii="仿宋_GB2312" w:eastAsia="仿宋_GB2312"/>
          <w:sz w:val="32"/>
          <w:szCs w:val="32"/>
        </w:rPr>
      </w:pPr>
      <w:r>
        <w:rPr>
          <w:rFonts w:hint="eastAsia" w:ascii="仿宋_GB2312" w:eastAsia="仿宋_GB2312"/>
          <w:sz w:val="32"/>
          <w:szCs w:val="32"/>
        </w:rPr>
        <w:t>第四条 转变职能。市医疗保障局完善城镇职工医保的筹资和待遇动态调整机制。完善统一的城乡居民医疗保险制度和大病保险制度，建立健全覆盖城乡的多层次医疗保障体系，确保医保资金稳定可持续、合理使用、安全可控。推进医疗、医保、医药、医价“四医联动”改革，更好保障人民群众就医需求、减轻医药费用负担。</w:t>
      </w:r>
    </w:p>
    <w:p>
      <w:pPr>
        <w:ind w:firstLine="640" w:firstLineChars="200"/>
        <w:rPr>
          <w:rFonts w:hint="eastAsia" w:ascii="仿宋_GB2312" w:eastAsia="仿宋_GB2312"/>
          <w:sz w:val="32"/>
          <w:szCs w:val="32"/>
        </w:rPr>
      </w:pPr>
      <w:r>
        <w:rPr>
          <w:rFonts w:hint="eastAsia" w:ascii="仿宋_GB2312" w:eastAsia="仿宋_GB2312"/>
          <w:sz w:val="32"/>
          <w:szCs w:val="32"/>
        </w:rPr>
        <w:t>第五条 有关职责分工。市卫生健康委员会、市医疗保障局等部门在医疗、 医保、医药、医价等方面加强制度、政策衔接，建立沟通协商机制，协同推进改革，提高医疗资源使用效率和医疗保障水平。</w:t>
      </w:r>
    </w:p>
    <w:p>
      <w:pPr>
        <w:ind w:firstLine="640" w:firstLineChars="200"/>
        <w:rPr>
          <w:rFonts w:hint="eastAsia" w:ascii="仿宋_GB2312" w:eastAsia="仿宋_GB2312"/>
          <w:sz w:val="32"/>
          <w:szCs w:val="32"/>
        </w:rPr>
      </w:pPr>
      <w:r>
        <w:rPr>
          <w:rFonts w:hint="eastAsia" w:ascii="仿宋_GB2312" w:eastAsia="仿宋_GB2312"/>
          <w:sz w:val="32"/>
          <w:szCs w:val="32"/>
        </w:rPr>
        <w:t>第六条 市医疗保障局设下列内设机构：</w:t>
      </w:r>
    </w:p>
    <w:p>
      <w:pPr>
        <w:ind w:firstLine="640" w:firstLineChars="200"/>
        <w:rPr>
          <w:rFonts w:hint="eastAsia" w:ascii="仿宋_GB2312" w:eastAsia="仿宋_GB2312"/>
          <w:sz w:val="32"/>
          <w:szCs w:val="32"/>
        </w:rPr>
      </w:pPr>
      <w:r>
        <w:rPr>
          <w:rFonts w:hint="eastAsia" w:ascii="仿宋_GB2312" w:eastAsia="仿宋_GB2312"/>
          <w:sz w:val="32"/>
          <w:szCs w:val="32"/>
        </w:rPr>
        <w:t>（一）综合办公室。负责机关日常运转，承担机关公文审核、文电、机要、督办、保密、信访、档案、值班、标准化建设、安全保卫和局内应急管理。组织办理人大代表建议和政协提案。负责信息宣传，组织网络舆情监测及应对工作。制定政务公开规章制度并组织实施，负责窗口单位建设等工作。负责机关和直属单位的党群工作。负责机关纪检工作。负责机关和直属单位的干部人事、机构编制、考核奖励、教育培训及队伍建设等工作。负责机关离退休干部工作。根据省医疗保障基金监督管理政策拟订全市医疗保障基金监督管理办法并组织实施。建立健全医疗保障基金安全防控机制，建立健全医疗保障信用评价体系和信息披露制度。监督管理纳入医保支付范围的医疗服务行为和医疗费用，规范医保经办业务，依法查处医疗保障领域违法违规行为。</w:t>
      </w:r>
    </w:p>
    <w:p>
      <w:pPr>
        <w:ind w:firstLine="640" w:firstLineChars="200"/>
        <w:rPr>
          <w:rFonts w:hint="eastAsia" w:ascii="仿宋_GB2312" w:eastAsia="仿宋_GB2312"/>
          <w:sz w:val="32"/>
          <w:szCs w:val="32"/>
        </w:rPr>
      </w:pPr>
      <w:r>
        <w:rPr>
          <w:rFonts w:hint="eastAsia" w:ascii="仿宋_GB2312" w:eastAsia="仿宋_GB2312"/>
          <w:sz w:val="32"/>
          <w:szCs w:val="32"/>
        </w:rPr>
        <w:t>（二）规划财务和法规股。组织拟订全市医疗保障工作规划。负责全市医疗保障综合统计工作。负责编制全市医疗保险、生育保险基金预决算草案和年度基金财务报告。承担机关和直属单位预决算、财务、资产管理、内部审计工作，推进医疗保障信息化建设。组织起草地方性政策，承担规范性文件的合法性审查工作，承担行政复议、行政应诉等法律事务工作。</w:t>
      </w:r>
    </w:p>
    <w:p>
      <w:pPr>
        <w:ind w:firstLine="640" w:firstLineChars="200"/>
        <w:rPr>
          <w:rFonts w:hint="eastAsia" w:ascii="仿宋_GB2312" w:eastAsia="仿宋_GB2312"/>
          <w:sz w:val="32"/>
          <w:szCs w:val="32"/>
        </w:rPr>
      </w:pPr>
      <w:r>
        <w:rPr>
          <w:rFonts w:hint="eastAsia" w:ascii="仿宋_GB2312" w:eastAsia="仿宋_GB2312"/>
          <w:sz w:val="32"/>
          <w:szCs w:val="32"/>
        </w:rPr>
        <w:t>（三）待遇保障股。拟订全市医疗保障筹资和待遇政策，统筹城乡医疗保障待遇标准。统筹推进医疗保险、生育保险、 大病保险、医疗救助等多层次医疗保障体系建设。建立健全医疗保障关系转移接续制度。贯彻落实省长期护理保险制度改革方案并组织实施。</w:t>
      </w:r>
    </w:p>
    <w:p>
      <w:pPr>
        <w:ind w:firstLine="640" w:firstLineChars="200"/>
        <w:rPr>
          <w:rFonts w:hint="eastAsia" w:ascii="仿宋_GB2312" w:eastAsia="仿宋_GB2312"/>
          <w:sz w:val="32"/>
          <w:szCs w:val="32"/>
        </w:rPr>
      </w:pPr>
      <w:r>
        <w:rPr>
          <w:rFonts w:hint="eastAsia" w:ascii="仿宋_GB2312" w:eastAsia="仿宋_GB2312"/>
          <w:sz w:val="32"/>
          <w:szCs w:val="32"/>
        </w:rPr>
        <w:t>（四）医药管理和招标采购股。组织制定全市城乡统一的药品、医用耗材、医疗服务项目、医疗服务设施的医保支付标准，建立动态调整机制。拟订全市定点医药机构医保协议和支付管理办法，落实和完善异地就医管理办法和结算办法。组织推进医保支付方式改革。组织开展药品、医用耗材、医疗技术的经济性评价。贯彻落实省药品、医用耗材、医疗服务价格政策和管理办法。贯彻落实省医疗服务价格项目规范、一次性医用耗材目录。管理和督导落实省制定的公立医疗机构及城市医疗卫生机构医疗服务价格。依法管理药品、医用耗材、医疗服务价格政策法规执行情况。组织实施药品、医用耗材和医疗服务价格监测信息发布工作。</w:t>
      </w:r>
    </w:p>
    <w:p>
      <w:pPr>
        <w:ind w:firstLine="640" w:firstLineChars="200"/>
        <w:rPr>
          <w:rFonts w:hint="eastAsia" w:ascii="仿宋_GB2312" w:eastAsia="仿宋_GB2312"/>
          <w:sz w:val="32"/>
          <w:szCs w:val="32"/>
        </w:rPr>
      </w:pPr>
      <w:r>
        <w:rPr>
          <w:rFonts w:hint="eastAsia" w:ascii="仿宋_GB2312" w:eastAsia="仿宋_GB2312"/>
          <w:sz w:val="32"/>
          <w:szCs w:val="32"/>
        </w:rPr>
        <w:t>贯彻落实药品、医用耗材招标采购、配送及结算管理政策，并做好监督工作。做好招标采购平台建设工作。</w:t>
      </w:r>
    </w:p>
    <w:p>
      <w:pPr>
        <w:ind w:firstLine="640" w:firstLineChars="200"/>
        <w:rPr>
          <w:rFonts w:hint="eastAsia" w:ascii="仿宋_GB2312" w:eastAsia="仿宋_GB2312"/>
          <w:sz w:val="32"/>
          <w:szCs w:val="32"/>
        </w:rPr>
      </w:pPr>
      <w:r>
        <w:rPr>
          <w:rFonts w:hint="eastAsia" w:ascii="仿宋_GB2312" w:eastAsia="仿宋_GB2312"/>
          <w:sz w:val="32"/>
          <w:szCs w:val="32"/>
        </w:rPr>
        <w:t>第七条 市医疗保障局机关编制12名（锁定事业编制3名）。股级领导职数4名。科级领导职数设置另行明确。</w:t>
      </w:r>
    </w:p>
    <w:p>
      <w:pPr>
        <w:ind w:firstLine="640" w:firstLineChars="200"/>
        <w:rPr>
          <w:rFonts w:hint="eastAsia" w:ascii="仿宋_GB2312" w:eastAsia="仿宋_GB2312"/>
          <w:sz w:val="32"/>
          <w:szCs w:val="32"/>
        </w:rPr>
      </w:pPr>
      <w:r>
        <w:rPr>
          <w:rFonts w:hint="eastAsia" w:ascii="仿宋_GB2312" w:eastAsia="仿宋_GB2312"/>
          <w:sz w:val="32"/>
          <w:szCs w:val="32"/>
        </w:rPr>
        <w:t>第八条 市医疗保障局所属事业单位的设置、职责和编制事项另行规定。</w:t>
      </w:r>
    </w:p>
    <w:p>
      <w:pPr>
        <w:ind w:firstLine="640" w:firstLineChars="200"/>
        <w:rPr>
          <w:rFonts w:hint="eastAsia" w:ascii="仿宋_GB2312" w:eastAsia="仿宋_GB2312"/>
          <w:sz w:val="32"/>
          <w:szCs w:val="32"/>
        </w:rPr>
      </w:pPr>
      <w:r>
        <w:rPr>
          <w:rFonts w:hint="eastAsia" w:ascii="仿宋_GB2312" w:eastAsia="仿宋_GB2312"/>
          <w:sz w:val="32"/>
          <w:szCs w:val="32"/>
        </w:rPr>
        <w:t>第九条 本规定具体解释工作由中共霸州市委机构编制委员会办公室承担，其调整由中共霸州市机构编制委员会办公室按规定程序办理。</w:t>
      </w:r>
    </w:p>
    <w:p>
      <w:pPr>
        <w:autoSpaceDE w:val="0"/>
        <w:autoSpaceDN w:val="0"/>
        <w:adjustRightInd w:val="0"/>
        <w:ind w:firstLine="640" w:firstLineChars="200"/>
        <w:jc w:val="left"/>
        <w:rPr>
          <w:rFonts w:hint="eastAsia" w:ascii="仿宋_GB2312" w:eastAsia="仿宋_GB2312"/>
          <w:sz w:val="32"/>
          <w:szCs w:val="32"/>
        </w:rPr>
      </w:pPr>
      <w:r>
        <w:rPr>
          <w:rFonts w:hint="eastAsia" w:ascii="仿宋_GB2312" w:eastAsia="仿宋_GB2312"/>
          <w:sz w:val="32"/>
          <w:szCs w:val="32"/>
        </w:rPr>
        <w:t>第十条 本规定自2019年1月30日起施行。</w:t>
      </w: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8"/>
        <w:tblW w:w="10640" w:type="dxa"/>
        <w:jc w:val="center"/>
        <w:tblInd w:w="-88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60"/>
        <w:gridCol w:w="2092"/>
        <w:gridCol w:w="1934"/>
        <w:gridCol w:w="2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860"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209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934"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754"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860"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09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934"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754"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860" w:type="dxa"/>
            <w:shd w:val="clear" w:color="auto" w:fill="auto"/>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霸州市医疗保障局</w:t>
            </w:r>
          </w:p>
        </w:tc>
        <w:tc>
          <w:tcPr>
            <w:tcW w:w="2092" w:type="dxa"/>
            <w:shd w:val="clear" w:color="auto" w:fill="auto"/>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行政</w:t>
            </w:r>
          </w:p>
        </w:tc>
        <w:tc>
          <w:tcPr>
            <w:tcW w:w="1934" w:type="dxa"/>
            <w:shd w:val="clear" w:color="auto" w:fill="auto"/>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正科级</w:t>
            </w:r>
          </w:p>
        </w:tc>
        <w:tc>
          <w:tcPr>
            <w:tcW w:w="2754" w:type="dxa"/>
            <w:shd w:val="clear" w:color="auto" w:fill="auto"/>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财政拨款</w:t>
            </w:r>
          </w:p>
        </w:tc>
      </w:tr>
    </w:tbl>
    <w:p>
      <w:pPr>
        <w:ind w:firstLine="640" w:firstLineChars="200"/>
        <w:rPr>
          <w:rFonts w:hint="eastAsia" w:ascii="黑体" w:hAnsi="黑体" w:eastAsia="黑体"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spacing w:line="584" w:lineRule="exact"/>
        <w:ind w:firstLine="640" w:firstLineChars="200"/>
        <w:rPr>
          <w:rFonts w:hint="eastAsia" w:ascii="仿宋_GB2312" w:hAnsi="Times New Roman" w:eastAsia="仿宋_GB2312" w:cs="Times New Roman"/>
          <w:color w:val="FF0000"/>
          <w:sz w:val="32"/>
          <w:szCs w:val="32"/>
          <w:lang w:val="en-US" w:eastAsia="zh-CN"/>
        </w:rPr>
      </w:pPr>
      <w:r>
        <w:rPr>
          <w:rFonts w:hint="eastAsia" w:ascii="仿宋_GB2312" w:hAnsi="Times New Roman" w:eastAsia="仿宋_GB2312" w:cs="Times New Roman"/>
          <w:sz w:val="32"/>
          <w:szCs w:val="32"/>
        </w:rPr>
        <w:t>按照预算管理有关规定，目前我市部门预算的编制实行综合预算制度，即全部收入和支出都反映在预算中。</w:t>
      </w:r>
      <w:r>
        <w:rPr>
          <w:rFonts w:hint="eastAsia" w:ascii="仿宋_GB2312" w:hAnsi="Times New Roman" w:eastAsia="仿宋_GB2312" w:cs="Times New Roman"/>
          <w:sz w:val="32"/>
          <w:szCs w:val="32"/>
          <w:lang w:eastAsia="zh-CN"/>
        </w:rPr>
        <w:t>因我部门除机关外，无其他下属预算单位，部门预算即为机关预算，不再单独公开机关预算和单位预算。</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反映本部门当年全部收入。20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年预算收入</w:t>
      </w:r>
      <w:r>
        <w:rPr>
          <w:rFonts w:hint="eastAsia" w:ascii="仿宋_GB2312" w:hAnsi="Times New Roman" w:eastAsia="仿宋_GB2312" w:cs="Times New Roman"/>
          <w:sz w:val="32"/>
          <w:szCs w:val="32"/>
          <w:lang w:val="en-US" w:eastAsia="zh-CN"/>
        </w:rPr>
        <w:t>9011.32</w:t>
      </w:r>
      <w:r>
        <w:rPr>
          <w:rFonts w:hint="eastAsia" w:ascii="仿宋_GB2312" w:hAnsi="Times New Roman" w:eastAsia="仿宋_GB2312" w:cs="Times New Roman"/>
          <w:sz w:val="32"/>
          <w:szCs w:val="32"/>
        </w:rPr>
        <w:t>万元，其中：一般公共预算收入</w:t>
      </w:r>
      <w:r>
        <w:rPr>
          <w:rFonts w:hint="eastAsia" w:ascii="仿宋_GB2312" w:hAnsi="Times New Roman" w:eastAsia="仿宋_GB2312" w:cs="Times New Roman"/>
          <w:sz w:val="32"/>
          <w:szCs w:val="32"/>
          <w:lang w:val="en-US" w:eastAsia="zh-CN"/>
        </w:rPr>
        <w:t>9011.32</w:t>
      </w:r>
      <w:r>
        <w:rPr>
          <w:rFonts w:hint="eastAsia" w:ascii="仿宋_GB2312" w:hAnsi="Times New Roman" w:eastAsia="仿宋_GB2312" w:cs="Times New Roman"/>
          <w:sz w:val="32"/>
          <w:szCs w:val="32"/>
        </w:rPr>
        <w:t>万元，政府性基金预算收入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，国有资</w:t>
      </w:r>
      <w:bookmarkStart w:id="13" w:name="_GoBack"/>
      <w:bookmarkEnd w:id="13"/>
      <w:r>
        <w:rPr>
          <w:rFonts w:hint="eastAsia" w:ascii="仿宋_GB2312" w:hAnsi="Times New Roman" w:eastAsia="仿宋_GB2312" w:cs="Times New Roman"/>
          <w:sz w:val="32"/>
          <w:szCs w:val="32"/>
        </w:rPr>
        <w:t>本经营</w:t>
      </w:r>
      <w:r>
        <w:rPr>
          <w:rFonts w:ascii="仿宋_GB2312" w:hAnsi="Times New Roman" w:eastAsia="仿宋_GB2312" w:cs="Times New Roman"/>
          <w:sz w:val="32"/>
          <w:szCs w:val="32"/>
        </w:rPr>
        <w:t>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上级补助收入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事业收入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万元，经营</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万元，附属单位上缴</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其他收入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hint="eastAsia" w:ascii="仿宋_GB2312" w:hAnsi="Times New Roman" w:eastAsia="仿宋_GB2312" w:cs="Times New Roman"/>
          <w:color w:val="auto"/>
          <w:sz w:val="32"/>
          <w:szCs w:val="32"/>
          <w:lang w:val="en-US" w:eastAsia="zh-CN"/>
        </w:rPr>
        <w:t>。</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b/>
          <w:color w:val="FF0000"/>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w:t>
      </w:r>
      <w:r>
        <w:rPr>
          <w:rFonts w:hint="eastAsia" w:ascii="仿宋_GB2312" w:hAnsi="Times New Roman" w:eastAsia="仿宋_GB2312" w:cs="Times New Roman"/>
          <w:sz w:val="32"/>
          <w:szCs w:val="32"/>
          <w:lang w:eastAsia="zh-CN"/>
        </w:rPr>
        <w:t>霸州市医疗保障局</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年度部门预算中支出预算的总体情况</w:t>
      </w:r>
      <w:r>
        <w:rPr>
          <w:rFonts w:hint="eastAsia" w:ascii="仿宋_GB2312" w:hAnsi="Times New Roman" w:eastAsia="仿宋_GB2312" w:cs="Times New Roman"/>
          <w:color w:val="auto"/>
          <w:sz w:val="32"/>
          <w:szCs w:val="32"/>
        </w:rPr>
        <w:t>。20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年本部门支出预算</w:t>
      </w:r>
      <w:r>
        <w:rPr>
          <w:rFonts w:hint="eastAsia" w:ascii="仿宋_GB2312" w:hAnsi="Times New Roman" w:eastAsia="仿宋_GB2312" w:cs="Times New Roman"/>
          <w:color w:val="auto"/>
          <w:sz w:val="32"/>
          <w:szCs w:val="32"/>
          <w:lang w:val="en-US" w:eastAsia="zh-CN"/>
        </w:rPr>
        <w:t>9011.32</w:t>
      </w:r>
      <w:r>
        <w:rPr>
          <w:rFonts w:hint="eastAsia" w:ascii="仿宋_GB2312" w:hAnsi="Times New Roman" w:eastAsia="仿宋_GB2312" w:cs="Times New Roman"/>
          <w:color w:val="auto"/>
          <w:sz w:val="32"/>
          <w:szCs w:val="32"/>
        </w:rPr>
        <w:t>万元，其中：基本支出</w:t>
      </w:r>
      <w:r>
        <w:rPr>
          <w:rFonts w:hint="eastAsia" w:ascii="仿宋_GB2312" w:hAnsi="Times New Roman" w:eastAsia="仿宋_GB2312" w:cs="Times New Roman"/>
          <w:color w:val="auto"/>
          <w:sz w:val="32"/>
          <w:szCs w:val="32"/>
          <w:lang w:val="en-US" w:eastAsia="zh-CN"/>
        </w:rPr>
        <w:t>1272.32</w:t>
      </w:r>
      <w:r>
        <w:rPr>
          <w:rFonts w:hint="eastAsia" w:ascii="仿宋_GB2312" w:hAnsi="Times New Roman" w:eastAsia="仿宋_GB2312" w:cs="Times New Roman"/>
          <w:color w:val="auto"/>
          <w:sz w:val="32"/>
          <w:szCs w:val="32"/>
        </w:rPr>
        <w:t>万元，包括：人员</w:t>
      </w:r>
      <w:r>
        <w:rPr>
          <w:rFonts w:hint="eastAsia" w:ascii="仿宋_GB2312" w:hAnsi="Times New Roman" w:eastAsia="仿宋_GB2312" w:cs="Times New Roman"/>
          <w:color w:val="auto"/>
          <w:sz w:val="32"/>
          <w:szCs w:val="32"/>
          <w:lang w:val="en-US" w:eastAsia="zh-CN"/>
        </w:rPr>
        <w:t>类项目</w:t>
      </w:r>
      <w:r>
        <w:rPr>
          <w:rFonts w:hint="eastAsia" w:ascii="仿宋_GB2312" w:hAnsi="Times New Roman" w:eastAsia="仿宋_GB2312" w:cs="Times New Roman"/>
          <w:color w:val="auto"/>
          <w:sz w:val="32"/>
          <w:szCs w:val="32"/>
        </w:rPr>
        <w:t>经费</w:t>
      </w:r>
      <w:r>
        <w:rPr>
          <w:rFonts w:hint="eastAsia" w:ascii="仿宋_GB2312" w:hAnsi="Times New Roman" w:eastAsia="仿宋_GB2312" w:cs="Times New Roman"/>
          <w:color w:val="auto"/>
          <w:sz w:val="32"/>
          <w:szCs w:val="32"/>
          <w:lang w:val="en-US" w:eastAsia="zh-CN"/>
        </w:rPr>
        <w:t>1134.35</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和</w:t>
      </w:r>
      <w:r>
        <w:rPr>
          <w:rFonts w:hint="eastAsia" w:ascii="仿宋_GB2312" w:hAnsi="Times New Roman" w:eastAsia="仿宋_GB2312" w:cs="Times New Roman"/>
          <w:color w:val="auto"/>
          <w:sz w:val="32"/>
          <w:szCs w:val="32"/>
          <w:lang w:val="en-US" w:eastAsia="zh-CN"/>
        </w:rPr>
        <w:t>运转类</w:t>
      </w:r>
      <w:r>
        <w:rPr>
          <w:rFonts w:hint="eastAsia" w:ascii="仿宋_GB2312" w:hAnsi="Times New Roman" w:eastAsia="仿宋_GB2312" w:cs="Times New Roman"/>
          <w:color w:val="auto"/>
          <w:sz w:val="32"/>
          <w:szCs w:val="32"/>
        </w:rPr>
        <w:t>公用</w:t>
      </w:r>
      <w:r>
        <w:rPr>
          <w:rFonts w:hint="eastAsia" w:ascii="仿宋_GB2312" w:hAnsi="Times New Roman" w:eastAsia="仿宋_GB2312" w:cs="Times New Roman"/>
          <w:color w:val="auto"/>
          <w:sz w:val="32"/>
          <w:szCs w:val="32"/>
          <w:lang w:val="en-US" w:eastAsia="zh-CN"/>
        </w:rPr>
        <w:t>项目</w:t>
      </w:r>
      <w:r>
        <w:rPr>
          <w:rFonts w:hint="eastAsia" w:ascii="仿宋_GB2312" w:hAnsi="Times New Roman" w:eastAsia="仿宋_GB2312" w:cs="Times New Roman"/>
          <w:color w:val="auto"/>
          <w:sz w:val="32"/>
          <w:szCs w:val="32"/>
        </w:rPr>
        <w:t>经费</w:t>
      </w:r>
      <w:r>
        <w:rPr>
          <w:rFonts w:hint="eastAsia" w:ascii="仿宋_GB2312" w:hAnsi="Times New Roman" w:eastAsia="仿宋_GB2312" w:cs="Times New Roman"/>
          <w:color w:val="auto"/>
          <w:sz w:val="32"/>
          <w:szCs w:val="32"/>
          <w:lang w:val="en-US" w:eastAsia="zh-CN"/>
        </w:rPr>
        <w:t>137.97</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；全部为本级</w:t>
      </w:r>
      <w:r>
        <w:rPr>
          <w:rFonts w:ascii="仿宋_GB2312" w:hAnsi="Times New Roman" w:eastAsia="仿宋_GB2312" w:cs="Times New Roman"/>
          <w:color w:val="auto"/>
          <w:sz w:val="32"/>
          <w:szCs w:val="32"/>
        </w:rPr>
        <w:t>支出，</w:t>
      </w:r>
      <w:r>
        <w:rPr>
          <w:rFonts w:hint="eastAsia" w:ascii="仿宋_GB2312" w:hAnsi="Times New Roman" w:eastAsia="仿宋_GB2312" w:cs="Times New Roman"/>
          <w:color w:val="auto"/>
          <w:sz w:val="32"/>
          <w:szCs w:val="32"/>
        </w:rPr>
        <w:t>主要为</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城乡居民医疗保险县级补助资</w:t>
      </w:r>
      <w:r>
        <w:rPr>
          <w:rFonts w:hint="eastAsia" w:ascii="仿宋_GB2312" w:hAnsi="Times New Roman" w:eastAsia="仿宋_GB2312" w:cs="Times New Roman"/>
          <w:sz w:val="32"/>
          <w:szCs w:val="32"/>
        </w:rPr>
        <w:t>金</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关于提前下达2021年省级财政医疗救助补助资金的通知（冀财社[2020]195号）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关于提前下达2021年中央财政医疗救助补助资金预算（第一批）的通知（冀财社[2020]147号）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医疗救助补助资金</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基金监督检查经费</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等；上缴上级支出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ascii="仿宋_GB2312" w:hAnsi="Times New Roman" w:eastAsia="仿宋_GB2312" w:cs="Times New Roman"/>
          <w:sz w:val="32"/>
          <w:szCs w:val="32"/>
        </w:rPr>
        <w:t>经营支出</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对附属单位补助支出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ascii="仿宋_GB2312" w:hAnsi="黑体"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20</w:t>
      </w:r>
      <w:r>
        <w:rPr>
          <w:rFonts w:ascii="仿宋_GB2312"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lang w:val="en-US" w:eastAsia="zh-CN"/>
        </w:rPr>
        <w:t>1</w:t>
      </w:r>
      <w:r>
        <w:rPr>
          <w:rFonts w:hint="eastAsia" w:ascii="仿宋_GB2312" w:hAnsi="Times New Roman" w:eastAsia="仿宋_GB2312" w:cs="Times New Roman"/>
          <w:color w:val="000000" w:themeColor="text1"/>
          <w:sz w:val="32"/>
          <w:szCs w:val="32"/>
        </w:rPr>
        <w:t>年预算收支安排</w:t>
      </w:r>
      <w:r>
        <w:rPr>
          <w:rFonts w:hint="eastAsia" w:ascii="仿宋_GB2312" w:hAnsi="Times New Roman" w:eastAsia="仿宋_GB2312" w:cs="Times New Roman"/>
          <w:color w:val="000000" w:themeColor="text1"/>
          <w:sz w:val="32"/>
          <w:szCs w:val="32"/>
          <w:lang w:val="en-US" w:eastAsia="zh-CN"/>
        </w:rPr>
        <w:t>9011.32</w:t>
      </w:r>
      <w:r>
        <w:rPr>
          <w:rFonts w:hint="eastAsia" w:ascii="仿宋_GB2312" w:hAnsi="Times New Roman" w:eastAsia="仿宋_GB2312" w:cs="Times New Roman"/>
          <w:color w:val="000000" w:themeColor="text1"/>
          <w:sz w:val="32"/>
          <w:szCs w:val="32"/>
        </w:rPr>
        <w:t>万元，较20</w:t>
      </w:r>
      <w:r>
        <w:rPr>
          <w:rFonts w:hint="eastAsia" w:ascii="仿宋_GB2312" w:hAnsi="Times New Roman" w:eastAsia="仿宋_GB2312" w:cs="Times New Roman"/>
          <w:color w:val="000000" w:themeColor="text1"/>
          <w:sz w:val="32"/>
          <w:szCs w:val="32"/>
          <w:lang w:val="en-US" w:eastAsia="zh-CN"/>
        </w:rPr>
        <w:t>20</w:t>
      </w:r>
      <w:r>
        <w:rPr>
          <w:rFonts w:hint="eastAsia" w:ascii="仿宋_GB2312" w:hAnsi="Times New Roman" w:eastAsia="仿宋_GB2312" w:cs="Times New Roman"/>
          <w:color w:val="000000" w:themeColor="text1"/>
          <w:sz w:val="32"/>
          <w:szCs w:val="32"/>
        </w:rPr>
        <w:t>预算</w:t>
      </w:r>
      <w:r>
        <w:rPr>
          <w:rFonts w:hint="eastAsia" w:ascii="仿宋_GB2312" w:hAnsi="Times New Roman" w:eastAsia="仿宋_GB2312" w:cs="Times New Roman"/>
          <w:color w:val="000000" w:themeColor="text1"/>
          <w:sz w:val="32"/>
          <w:szCs w:val="32"/>
          <w:highlight w:val="none"/>
        </w:rPr>
        <w:t>减少</w:t>
      </w:r>
      <w:r>
        <w:rPr>
          <w:rFonts w:hint="eastAsia" w:ascii="仿宋_GB2312" w:hAnsi="Times New Roman" w:eastAsia="仿宋_GB2312" w:cs="Times New Roman"/>
          <w:color w:val="000000" w:themeColor="text1"/>
          <w:sz w:val="32"/>
          <w:szCs w:val="32"/>
          <w:highlight w:val="none"/>
          <w:lang w:val="en-US" w:eastAsia="zh-CN"/>
        </w:rPr>
        <w:t>24139.62</w:t>
      </w:r>
      <w:r>
        <w:rPr>
          <w:rFonts w:hint="eastAsia" w:ascii="仿宋_GB2312" w:hAnsi="Times New Roman" w:eastAsia="仿宋_GB2312" w:cs="Times New Roman"/>
          <w:color w:val="000000" w:themeColor="text1"/>
          <w:sz w:val="32"/>
          <w:szCs w:val="32"/>
          <w:highlight w:val="none"/>
        </w:rPr>
        <w:t>万元，其中：基本支出增加</w:t>
      </w:r>
      <w:r>
        <w:rPr>
          <w:rFonts w:hint="eastAsia" w:ascii="仿宋_GB2312" w:hAnsi="Times New Roman" w:eastAsia="仿宋_GB2312" w:cs="Times New Roman"/>
          <w:color w:val="000000" w:themeColor="text1"/>
          <w:sz w:val="32"/>
          <w:szCs w:val="32"/>
          <w:highlight w:val="none"/>
          <w:lang w:val="en-US" w:eastAsia="zh-CN"/>
        </w:rPr>
        <w:t>55.42</w:t>
      </w:r>
      <w:r>
        <w:rPr>
          <w:rFonts w:hint="eastAsia" w:ascii="仿宋_GB2312" w:hAnsi="Times New Roman" w:eastAsia="仿宋_GB2312" w:cs="Times New Roman"/>
          <w:color w:val="000000" w:themeColor="text1"/>
          <w:sz w:val="32"/>
          <w:szCs w:val="32"/>
          <w:highlight w:val="none"/>
        </w:rPr>
        <w:t>万元，主要为增加</w:t>
      </w:r>
      <w:r>
        <w:rPr>
          <w:rFonts w:hint="eastAsia" w:ascii="仿宋_GB2312" w:hAnsi="Times New Roman" w:eastAsia="仿宋_GB2312" w:cs="Times New Roman"/>
          <w:color w:val="000000" w:themeColor="text1"/>
          <w:sz w:val="32"/>
          <w:szCs w:val="32"/>
          <w:highlight w:val="none"/>
          <w:lang w:eastAsia="zh-CN"/>
        </w:rPr>
        <w:t>人员经费</w:t>
      </w:r>
      <w:r>
        <w:rPr>
          <w:rFonts w:hint="eastAsia" w:ascii="仿宋_GB2312" w:hAnsi="Times New Roman" w:eastAsia="仿宋_GB2312" w:cs="Times New Roman"/>
          <w:color w:val="000000" w:themeColor="text1"/>
          <w:sz w:val="32"/>
          <w:szCs w:val="32"/>
          <w:highlight w:val="none"/>
        </w:rPr>
        <w:t>支出</w:t>
      </w:r>
      <w:r>
        <w:rPr>
          <w:rFonts w:hint="eastAsia" w:ascii="仿宋_GB2312" w:hAnsi="Times New Roman" w:eastAsia="仿宋_GB2312" w:cs="Times New Roman"/>
          <w:color w:val="000000" w:themeColor="text1"/>
          <w:sz w:val="32"/>
          <w:szCs w:val="32"/>
          <w:highlight w:val="none"/>
          <w:lang w:eastAsia="zh-CN"/>
        </w:rPr>
        <w:t>，减少日常公用经费支出</w:t>
      </w:r>
      <w:r>
        <w:rPr>
          <w:rFonts w:hint="eastAsia" w:ascii="仿宋_GB2312" w:hAnsi="Times New Roman" w:eastAsia="仿宋_GB2312" w:cs="Times New Roman"/>
          <w:color w:val="000000" w:themeColor="text1"/>
          <w:sz w:val="32"/>
          <w:szCs w:val="32"/>
          <w:highlight w:val="none"/>
        </w:rPr>
        <w:t>；项目支出减少</w:t>
      </w:r>
      <w:r>
        <w:rPr>
          <w:rFonts w:hint="eastAsia" w:ascii="仿宋_GB2312" w:hAnsi="Times New Roman" w:eastAsia="仿宋_GB2312" w:cs="Times New Roman"/>
          <w:color w:val="000000" w:themeColor="text1"/>
          <w:sz w:val="32"/>
          <w:szCs w:val="32"/>
          <w:highlight w:val="none"/>
          <w:lang w:val="en-US" w:eastAsia="zh-CN"/>
        </w:rPr>
        <w:t>24195.04</w:t>
      </w:r>
      <w:r>
        <w:rPr>
          <w:rFonts w:hint="eastAsia" w:ascii="仿宋_GB2312" w:hAnsi="Times New Roman" w:eastAsia="仿宋_GB2312" w:cs="Times New Roman"/>
          <w:color w:val="000000" w:themeColor="text1"/>
          <w:sz w:val="32"/>
          <w:szCs w:val="32"/>
          <w:highlight w:val="none"/>
        </w:rPr>
        <w:t>万元，主要为减少</w:t>
      </w:r>
      <w:r>
        <w:rPr>
          <w:rFonts w:hint="eastAsia" w:ascii="仿宋_GB2312" w:hAnsi="Times New Roman" w:eastAsia="仿宋_GB2312" w:cs="Times New Roman"/>
          <w:color w:val="000000" w:themeColor="text1"/>
          <w:sz w:val="32"/>
          <w:szCs w:val="32"/>
          <w:highlight w:val="none"/>
          <w:lang w:eastAsia="zh-CN"/>
        </w:rPr>
        <w:t>提前下达</w:t>
      </w:r>
      <w:r>
        <w:rPr>
          <w:rFonts w:hint="eastAsia" w:ascii="仿宋_GB2312" w:hAnsi="Times New Roman" w:eastAsia="仿宋_GB2312" w:cs="Times New Roman"/>
          <w:color w:val="000000" w:themeColor="text1"/>
          <w:sz w:val="32"/>
          <w:szCs w:val="32"/>
          <w:highlight w:val="none"/>
          <w:lang w:val="en-US" w:eastAsia="zh-CN"/>
        </w:rPr>
        <w:t>2021年中央和省级城乡居民基本医疗保险财政补助资金</w:t>
      </w:r>
      <w:r>
        <w:rPr>
          <w:rFonts w:hint="eastAsia" w:ascii="仿宋_GB2312" w:hAnsi="Times New Roman" w:eastAsia="仿宋_GB2312" w:cs="Times New Roman"/>
          <w:color w:val="000000" w:themeColor="text1"/>
          <w:sz w:val="32"/>
          <w:szCs w:val="32"/>
          <w:highlight w:val="none"/>
        </w:rPr>
        <w:t>项目支出。</w:t>
      </w:r>
    </w:p>
    <w:p>
      <w:pPr>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三、机关运行经费安排情况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2021年，我部门</w:t>
      </w:r>
      <w:r>
        <w:rPr>
          <w:rFonts w:hint="eastAsia" w:ascii="仿宋_GB2312" w:hAnsi="Times New Roman" w:eastAsia="仿宋_GB2312" w:cs="Times New Roman"/>
          <w:sz w:val="32"/>
          <w:szCs w:val="32"/>
        </w:rPr>
        <w:t>运行经费共计安排</w:t>
      </w:r>
      <w:r>
        <w:rPr>
          <w:rFonts w:hint="eastAsia" w:ascii="仿宋_GB2312" w:hAnsi="Times New Roman" w:eastAsia="仿宋_GB2312" w:cs="Times New Roman"/>
          <w:sz w:val="32"/>
          <w:szCs w:val="32"/>
          <w:lang w:val="en-US" w:eastAsia="zh-CN"/>
        </w:rPr>
        <w:t>137.97</w:t>
      </w:r>
      <w:r>
        <w:rPr>
          <w:rFonts w:hint="eastAsia" w:ascii="仿宋_GB2312" w:hAnsi="Times New Roman" w:eastAsia="仿宋_GB2312" w:cs="Times New Roman"/>
          <w:sz w:val="32"/>
          <w:szCs w:val="32"/>
        </w:rPr>
        <w:t>万元，主要用于办公区的日常维修、办公用房水电费、办公用房取暖费、办公及印刷费，邮电费、差旅费、会议费、福利费、</w:t>
      </w:r>
      <w:r>
        <w:rPr>
          <w:rFonts w:hint="eastAsia" w:ascii="仿宋_GB2312" w:hAnsi="Times New Roman" w:eastAsia="仿宋_GB2312" w:cs="Times New Roman"/>
          <w:sz w:val="32"/>
          <w:szCs w:val="32"/>
          <w:lang w:eastAsia="zh-CN"/>
        </w:rPr>
        <w:t>公务接待费、工会经费、</w:t>
      </w:r>
      <w:r>
        <w:rPr>
          <w:rFonts w:hint="eastAsia" w:ascii="仿宋_GB2312" w:hAnsi="Times New Roman" w:eastAsia="仿宋_GB2312" w:cs="Times New Roman"/>
          <w:sz w:val="32"/>
          <w:szCs w:val="32"/>
        </w:rPr>
        <w:t>公务用车运行维护费等日常运行支出。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hint="eastAsia" w:ascii="仿宋_GB2312" w:hAnsi="Times New Roman" w:eastAsia="仿宋_GB2312" w:cs="Times New Roman"/>
          <w:b/>
          <w:color w:val="auto"/>
          <w:sz w:val="32"/>
          <w:szCs w:val="32"/>
          <w:lang w:val="en-US" w:eastAsia="zh-CN"/>
        </w:rPr>
      </w:pP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年，我部门“三公”经费预算安排</w:t>
      </w:r>
      <w:r>
        <w:rPr>
          <w:rFonts w:hint="eastAsia" w:ascii="仿宋_GB2312" w:hAnsi="Times New Roman" w:eastAsia="仿宋_GB2312" w:cs="Times New Roman"/>
          <w:sz w:val="32"/>
          <w:szCs w:val="32"/>
          <w:lang w:val="en-US" w:eastAsia="zh-CN"/>
        </w:rPr>
        <w:t>10.65</w:t>
      </w:r>
      <w:r>
        <w:rPr>
          <w:rFonts w:hint="eastAsia" w:ascii="仿宋_GB2312" w:hAnsi="Times New Roman" w:eastAsia="仿宋_GB2312" w:cs="Times New Roman"/>
          <w:sz w:val="32"/>
          <w:szCs w:val="32"/>
        </w:rPr>
        <w:t>万元，其中：因公出国（境）费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万元；公务用车购置及运维费</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万元（其中：公务用车购置费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万元，公务用车运行维护费</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万元)；公务接待费</w:t>
      </w:r>
      <w:r>
        <w:rPr>
          <w:rFonts w:hint="eastAsia" w:ascii="仿宋_GB2312" w:hAnsi="Times New Roman" w:eastAsia="仿宋_GB2312" w:cs="Times New Roman"/>
          <w:sz w:val="32"/>
          <w:szCs w:val="32"/>
          <w:lang w:val="en-US" w:eastAsia="zh-CN"/>
        </w:rPr>
        <w:t>0.65</w:t>
      </w:r>
      <w:r>
        <w:rPr>
          <w:rFonts w:hint="eastAsia" w:ascii="仿宋_GB2312" w:hAnsi="Times New Roman" w:eastAsia="仿宋_GB2312" w:cs="Times New Roman"/>
          <w:sz w:val="32"/>
          <w:szCs w:val="32"/>
        </w:rPr>
        <w:t>万元，较20</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rPr>
        <w:t>年“三公”经</w:t>
      </w:r>
      <w:r>
        <w:rPr>
          <w:rFonts w:hint="eastAsia" w:ascii="仿宋_GB2312" w:hAnsi="Times New Roman" w:eastAsia="仿宋_GB2312" w:cs="Times New Roman"/>
          <w:color w:val="auto"/>
          <w:sz w:val="32"/>
          <w:szCs w:val="32"/>
        </w:rPr>
        <w:t>费</w:t>
      </w:r>
      <w:r>
        <w:rPr>
          <w:rFonts w:hint="eastAsia" w:ascii="仿宋_GB2312" w:hAnsi="Times New Roman" w:eastAsia="仿宋_GB2312" w:cs="Times New Roman"/>
          <w:color w:val="auto"/>
          <w:sz w:val="32"/>
          <w:szCs w:val="32"/>
          <w:highlight w:val="none"/>
        </w:rPr>
        <w:t>减少</w:t>
      </w:r>
      <w:r>
        <w:rPr>
          <w:rFonts w:hint="eastAsia" w:ascii="仿宋_GB2312" w:hAnsi="Times New Roman" w:eastAsia="仿宋_GB2312" w:cs="Times New Roman"/>
          <w:color w:val="auto"/>
          <w:sz w:val="32"/>
          <w:szCs w:val="32"/>
          <w:lang w:val="en-US" w:eastAsia="zh-CN"/>
        </w:rPr>
        <w:t>46.61</w:t>
      </w:r>
      <w:r>
        <w:rPr>
          <w:rFonts w:hint="eastAsia" w:ascii="仿宋_GB2312" w:hAnsi="Times New Roman" w:eastAsia="仿宋_GB2312" w:cs="Times New Roman"/>
          <w:color w:val="auto"/>
          <w:sz w:val="32"/>
          <w:szCs w:val="32"/>
        </w:rPr>
        <w:t>万元，主要是因为</w:t>
      </w:r>
      <w:r>
        <w:rPr>
          <w:rFonts w:hint="eastAsia" w:ascii="仿宋_GB2312" w:hAnsi="Times New Roman" w:eastAsia="仿宋_GB2312" w:cs="Times New Roman"/>
          <w:b w:val="0"/>
          <w:bCs/>
          <w:color w:val="auto"/>
          <w:sz w:val="32"/>
          <w:szCs w:val="32"/>
        </w:rPr>
        <w:t>因公出国（境）费与20</w:t>
      </w:r>
      <w:r>
        <w:rPr>
          <w:rFonts w:hint="eastAsia" w:ascii="仿宋_GB2312" w:hAnsi="Times New Roman" w:eastAsia="仿宋_GB2312" w:cs="Times New Roman"/>
          <w:b w:val="0"/>
          <w:bCs/>
          <w:color w:val="auto"/>
          <w:sz w:val="32"/>
          <w:szCs w:val="32"/>
          <w:lang w:val="en-US" w:eastAsia="zh-CN"/>
        </w:rPr>
        <w:t>20</w:t>
      </w:r>
      <w:r>
        <w:rPr>
          <w:rFonts w:hint="eastAsia" w:ascii="仿宋_GB2312" w:hAnsi="Times New Roman" w:eastAsia="仿宋_GB2312" w:cs="Times New Roman"/>
          <w:b w:val="0"/>
          <w:bCs/>
          <w:color w:val="auto"/>
          <w:sz w:val="32"/>
          <w:szCs w:val="32"/>
        </w:rPr>
        <w:t>年持平，无增减变化；公务用车运行维护费与20</w:t>
      </w:r>
      <w:r>
        <w:rPr>
          <w:rFonts w:hint="eastAsia" w:ascii="仿宋_GB2312" w:hAnsi="Times New Roman" w:eastAsia="仿宋_GB2312" w:cs="Times New Roman"/>
          <w:b w:val="0"/>
          <w:bCs/>
          <w:color w:val="auto"/>
          <w:sz w:val="32"/>
          <w:szCs w:val="32"/>
          <w:lang w:val="en-US" w:eastAsia="zh-CN"/>
        </w:rPr>
        <w:t>20</w:t>
      </w:r>
      <w:r>
        <w:rPr>
          <w:rFonts w:hint="eastAsia" w:ascii="仿宋_GB2312" w:hAnsi="Times New Roman" w:eastAsia="仿宋_GB2312" w:cs="Times New Roman"/>
          <w:b w:val="0"/>
          <w:bCs/>
          <w:color w:val="auto"/>
          <w:sz w:val="32"/>
          <w:szCs w:val="32"/>
        </w:rPr>
        <w:t>年持平，无增减变化；公务用车购置费</w:t>
      </w:r>
      <w:r>
        <w:rPr>
          <w:rFonts w:hint="eastAsia" w:ascii="仿宋_GB2312" w:hAnsi="Times New Roman" w:eastAsia="仿宋_GB2312" w:cs="Times New Roman"/>
          <w:b w:val="0"/>
          <w:bCs/>
          <w:color w:val="auto"/>
          <w:sz w:val="32"/>
          <w:szCs w:val="32"/>
          <w:lang w:eastAsia="zh-CN"/>
        </w:rPr>
        <w:t>减少</w:t>
      </w:r>
      <w:r>
        <w:rPr>
          <w:rFonts w:hint="eastAsia" w:ascii="仿宋_GB2312" w:hAnsi="Times New Roman" w:eastAsia="仿宋_GB2312" w:cs="Times New Roman"/>
          <w:b w:val="0"/>
          <w:bCs/>
          <w:color w:val="auto"/>
          <w:sz w:val="32"/>
          <w:szCs w:val="32"/>
          <w:lang w:val="en-US" w:eastAsia="zh-CN"/>
        </w:rPr>
        <w:t>46.20</w:t>
      </w:r>
      <w:r>
        <w:rPr>
          <w:rFonts w:hint="eastAsia" w:ascii="仿宋_GB2312" w:hAnsi="Times New Roman" w:eastAsia="仿宋_GB2312" w:cs="Times New Roman"/>
          <w:b w:val="0"/>
          <w:bCs/>
          <w:color w:val="auto"/>
          <w:sz w:val="32"/>
          <w:szCs w:val="32"/>
        </w:rPr>
        <w:t>万元，</w:t>
      </w:r>
      <w:r>
        <w:rPr>
          <w:rFonts w:hint="eastAsia" w:ascii="仿宋_GB2312" w:hAnsi="Times New Roman" w:eastAsia="仿宋_GB2312" w:cs="Times New Roman"/>
          <w:b w:val="0"/>
          <w:bCs/>
          <w:color w:val="auto"/>
          <w:sz w:val="32"/>
          <w:szCs w:val="32"/>
          <w:lang w:eastAsia="zh-CN"/>
        </w:rPr>
        <w:t>减少</w:t>
      </w:r>
      <w:r>
        <w:rPr>
          <w:rFonts w:hint="eastAsia" w:ascii="仿宋_GB2312" w:hAnsi="Times New Roman" w:eastAsia="仿宋_GB2312" w:cs="Times New Roman"/>
          <w:b w:val="0"/>
          <w:bCs/>
          <w:color w:val="auto"/>
          <w:sz w:val="32"/>
          <w:szCs w:val="32"/>
        </w:rPr>
        <w:t>原因为</w:t>
      </w:r>
      <w:r>
        <w:rPr>
          <w:rFonts w:ascii="仿宋_GB2312" w:hAnsi="Times New Roman" w:eastAsia="仿宋_GB2312" w:cs="Times New Roman"/>
          <w:b w:val="0"/>
          <w:bCs/>
          <w:color w:val="auto"/>
          <w:sz w:val="32"/>
          <w:szCs w:val="32"/>
        </w:rPr>
        <w:t>我</w:t>
      </w:r>
      <w:r>
        <w:rPr>
          <w:rFonts w:hint="eastAsia" w:ascii="仿宋_GB2312" w:hAnsi="Times New Roman" w:eastAsia="仿宋_GB2312" w:cs="Times New Roman"/>
          <w:b w:val="0"/>
          <w:bCs/>
          <w:color w:val="auto"/>
          <w:sz w:val="32"/>
          <w:szCs w:val="32"/>
          <w:lang w:eastAsia="zh-CN"/>
        </w:rPr>
        <w:t>单位新建单位去年有三</w:t>
      </w:r>
      <w:r>
        <w:rPr>
          <w:rFonts w:hint="eastAsia" w:ascii="仿宋_GB2312" w:hAnsi="Times New Roman" w:eastAsia="仿宋_GB2312" w:cs="Times New Roman"/>
          <w:b w:val="0"/>
          <w:bCs/>
          <w:color w:val="auto"/>
          <w:sz w:val="32"/>
          <w:szCs w:val="32"/>
        </w:rPr>
        <w:t>辆</w:t>
      </w:r>
      <w:r>
        <w:rPr>
          <w:rFonts w:ascii="仿宋_GB2312" w:hAnsi="Times New Roman" w:eastAsia="仿宋_GB2312" w:cs="Times New Roman"/>
          <w:b w:val="0"/>
          <w:bCs/>
          <w:color w:val="auto"/>
          <w:sz w:val="32"/>
          <w:szCs w:val="32"/>
        </w:rPr>
        <w:t>公务用车</w:t>
      </w:r>
      <w:r>
        <w:rPr>
          <w:rFonts w:hint="eastAsia" w:ascii="仿宋_GB2312" w:hAnsi="Times New Roman" w:eastAsia="仿宋_GB2312" w:cs="Times New Roman"/>
          <w:b w:val="0"/>
          <w:bCs/>
          <w:color w:val="auto"/>
          <w:sz w:val="32"/>
          <w:szCs w:val="32"/>
          <w:lang w:eastAsia="zh-CN"/>
        </w:rPr>
        <w:t>购置</w:t>
      </w:r>
      <w:r>
        <w:rPr>
          <w:rFonts w:hint="eastAsia" w:ascii="仿宋_GB2312" w:hAnsi="Times New Roman" w:eastAsia="仿宋_GB2312" w:cs="Times New Roman"/>
          <w:b w:val="0"/>
          <w:bCs/>
          <w:color w:val="auto"/>
          <w:sz w:val="32"/>
          <w:szCs w:val="32"/>
        </w:rPr>
        <w:t>；</w:t>
      </w:r>
      <w:r>
        <w:rPr>
          <w:rFonts w:hint="eastAsia" w:ascii="仿宋_GB2312" w:hAnsi="Times New Roman" w:eastAsia="仿宋_GB2312" w:cs="Times New Roman"/>
          <w:b w:val="0"/>
          <w:bCs/>
          <w:color w:val="auto"/>
          <w:sz w:val="32"/>
          <w:szCs w:val="32"/>
          <w:lang w:eastAsia="zh-CN"/>
        </w:rPr>
        <w:t>公务接待费减少</w:t>
      </w:r>
      <w:r>
        <w:rPr>
          <w:rFonts w:hint="eastAsia" w:ascii="仿宋_GB2312" w:hAnsi="Times New Roman" w:eastAsia="仿宋_GB2312" w:cs="Times New Roman"/>
          <w:b w:val="0"/>
          <w:bCs/>
          <w:color w:val="auto"/>
          <w:sz w:val="32"/>
          <w:szCs w:val="32"/>
          <w:lang w:val="en-US" w:eastAsia="zh-CN"/>
        </w:rPr>
        <w:t>0.41万元。</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p>
    <w:p>
      <w:pPr>
        <w:autoSpaceDE w:val="0"/>
        <w:autoSpaceDN w:val="0"/>
        <w:adjustRightInd w:val="0"/>
        <w:ind w:firstLine="643" w:firstLineChars="200"/>
        <w:jc w:val="left"/>
        <w:rPr>
          <w:rFonts w:ascii="楷体_GB2312" w:hAnsi="Times New Roman" w:eastAsia="楷体_GB2312" w:cs="Times New Roman"/>
          <w:b/>
          <w:sz w:val="32"/>
          <w:szCs w:val="32"/>
        </w:rPr>
      </w:pPr>
      <w:bookmarkStart w:id="1" w:name="_Toc471398463"/>
      <w:r>
        <w:rPr>
          <w:rFonts w:hint="eastAsia" w:ascii="楷体_GB2312" w:hAnsi="Times New Roman" w:eastAsia="楷体_GB2312" w:cs="Times New Roman"/>
          <w:b/>
          <w:sz w:val="32"/>
          <w:szCs w:val="32"/>
        </w:rPr>
        <w:t>第一部分 部门整体绩效</w:t>
      </w:r>
      <w:r>
        <w:rPr>
          <w:rFonts w:ascii="楷体_GB2312" w:hAnsi="Times New Roman" w:eastAsia="楷体_GB2312" w:cs="Times New Roman"/>
          <w:b/>
          <w:sz w:val="32"/>
          <w:szCs w:val="32"/>
        </w:rPr>
        <w:t>目标</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w:t>
      </w:r>
      <w:r>
        <w:rPr>
          <w:rFonts w:ascii="仿宋_GB2312" w:hAnsi="Times New Roman" w:eastAsia="仿宋_GB2312" w:cs="Times New Roman"/>
          <w:sz w:val="32"/>
          <w:szCs w:val="32"/>
        </w:rPr>
        <w:t>总体绩效目标</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根据“三定方案”及我部门2021年度工作部署、年度计划对医疗保障进一步提高保障水平和覆盖面，加强内部基金监管，加大打击欺诈骗保的力度，维护医保基金安全，改进医疗保障管理服务，巩固完善异地就医直接结算和医保关系转移接续工作；全面精准落实医疗救助和医保扶贫政策；加强医药管理和药品带量采购，降低群众就医费用。</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（二）分项</w:t>
      </w:r>
      <w:r>
        <w:rPr>
          <w:rFonts w:ascii="仿宋_GB2312" w:hAnsi="Times New Roman" w:eastAsia="仿宋_GB2312" w:cs="Times New Roman"/>
          <w:sz w:val="32"/>
          <w:szCs w:val="32"/>
        </w:rPr>
        <w:t>绩效目标</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1、医保基金监督管理</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绩效目标：通过对定点医药机构监督检查及内部基金监管，维护医保基金安全。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绩效指标：监督检查覆盖率即基金监管覆盖范围与应覆盖范围之间的比率达到100%。</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2、城乡医疗保险工作</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绩效目标：通过医疗保障管理及医药管理，确保城乡医疗保险参保人数及医疗保障水平。</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绩效指标：2021年参保人数超过2020年参保人数544929人，城乡医保政策范围内住院费用报销比例达到60%，政策知晓率达到85%以上。</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3、城乡医疗救助工作</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绩效目标：通过城乡医疗救助对重点救助对象资助及报销达到文件规定标准。</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绩效指标：参保资助率为100%，重点救助对象自付费用年度限额内住院救助比例达到70%以上。</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4、医疗保障经办管理工作</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绩效目标：提高医疗保障经办管理水平，确保医疗保障待遇落到实处。</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绩效指标：医疗保障关系转移接续完成率95%以上，参保人员满意度为100%，异地就医及时结算比率95%以上。</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5、综合事务管理工作</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绩效目标：提高机关综合事务管理能力，确保各项工作顺利开展，机关运行正常。</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绩效指标：综合事务管理工作完成率为100%。</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（三）工作保障</w:t>
      </w:r>
      <w:r>
        <w:rPr>
          <w:rFonts w:ascii="仿宋_GB2312" w:hAnsi="Times New Roman" w:eastAsia="仿宋_GB2312" w:cs="Times New Roman"/>
          <w:sz w:val="32"/>
          <w:szCs w:val="32"/>
        </w:rPr>
        <w:t>措施</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1.加强组织领导</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高度重视绩效目标规划的实施，把重要指标的完成情况纳入年度考核体系，作为考核各股室目标任务完成情况的重要依据。坚持从实际出发，按照制定的具体目标，逐条逐项分解制度，加强督促检查，确保各项发展目标落到实处。</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2.完善制度建设。</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包括制定完善预算绩效管理制度、资金管理办法、工作保障制度等，为全年预算绩效目标的实现奠定制度基础。</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3.加强支出管理。</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通过优化支出结构、编细编实预算、加快履行政府采购手续、尽快启动项目、及时支付资金、6 月底前细化代编预算、按规定及时下达资金等多种措施，确保支出进度达标。</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4.加强绩效运行监控。</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按要求开展绩效运行监控，发现问题及时采取措施，确保绩效目标如期保质实现。</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5.做好绩效自评。</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按要求开展上年度部门预算绩效自评和重点评价工作，对评价中发现的问题及时整改，调整优化支出结构，提高财政资金使用效益。</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6.规范财务资产管理。</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完善财务管理制度，严格审批程序，加强固定资产登记、使用和报废处置管理，做到支出合理，物尽其用。</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7.加强内部监督。</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8.加强宣传培训调研等。</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jc w:val="left"/>
        <w:rPr>
          <w:rFonts w:hint="eastAsia" w:ascii="宋体" w:hAnsi="宋体" w:eastAsia="宋体"/>
          <w:sz w:val="32"/>
        </w:rPr>
      </w:pPr>
      <w:r>
        <w:rPr>
          <w:rFonts w:hint="eastAsia" w:ascii="仿宋_GB2312" w:hAnsi="Times New Roman" w:eastAsia="仿宋_GB2312" w:cs="Times New Roman"/>
          <w:sz w:val="32"/>
          <w:szCs w:val="32"/>
          <w:lang w:val="en-US" w:eastAsia="zh-CN"/>
        </w:rPr>
        <w:t>加强人员培训，提高本部门职工业务素质；加强调研，提出优化财政资金配置、提高资金使用效益的意见意见；加大宣传力度，强化预算绩效管理意识，促进预算绩效管理水平进一步提升。</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0" w:afterLines="0"/>
        <w:jc w:val="left"/>
        <w:rPr>
          <w:rFonts w:hint="eastAsia"/>
          <w:sz w:val="32"/>
        </w:rPr>
      </w:pPr>
    </w:p>
    <w:p>
      <w:pPr>
        <w:numPr>
          <w:ilvl w:val="0"/>
          <w:numId w:val="1"/>
        </w:numPr>
        <w:tabs>
          <w:tab w:val="left" w:pos="683"/>
        </w:tabs>
        <w:ind w:firstLine="640" w:firstLineChars="200"/>
        <w:rPr>
          <w:rFonts w:hint="eastAsia" w:ascii="仿宋_GB2312" w:hAnsi="Times New Roman" w:eastAsia="仿宋_GB2312" w:cs="Times New Roman"/>
          <w:b w:val="0"/>
          <w:bCs/>
          <w:color w:val="auto"/>
          <w:sz w:val="32"/>
          <w:szCs w:val="32"/>
          <w:lang w:val="en-US" w:eastAsia="zh-CN"/>
        </w:rPr>
      </w:pPr>
      <w:r>
        <w:rPr>
          <w:rFonts w:hint="eastAsia" w:ascii="仿宋_GB2312" w:hAnsi="Times New Roman" w:eastAsia="仿宋_GB2312" w:cs="Times New Roman"/>
          <w:b w:val="0"/>
          <w:bCs/>
          <w:color w:val="auto"/>
          <w:sz w:val="32"/>
          <w:szCs w:val="32"/>
          <w:lang w:val="en-US" w:eastAsia="zh-CN"/>
        </w:rPr>
        <w:tab/>
      </w:r>
      <w:r>
        <w:rPr>
          <w:rFonts w:hint="eastAsia" w:ascii="仿宋_GB2312" w:hAnsi="Times New Roman" w:eastAsia="仿宋_GB2312" w:cs="Times New Roman"/>
          <w:b w:val="0"/>
          <w:bCs/>
          <w:color w:val="auto"/>
          <w:sz w:val="32"/>
          <w:szCs w:val="32"/>
          <w:lang w:val="en-US" w:eastAsia="zh-CN"/>
        </w:rPr>
        <w:t xml:space="preserve">部门整体支出绩效指标    </w:t>
      </w:r>
    </w:p>
    <w:tbl>
      <w:tblPr>
        <w:tblStyle w:val="8"/>
        <w:tblW w:w="128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99"/>
        <w:gridCol w:w="980"/>
        <w:gridCol w:w="2526"/>
        <w:gridCol w:w="3908"/>
        <w:gridCol w:w="730"/>
        <w:gridCol w:w="533"/>
        <w:gridCol w:w="849"/>
        <w:gridCol w:w="769"/>
        <w:gridCol w:w="1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2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3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c>
          <w:tcPr>
            <w:tcW w:w="21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46" w:hRule="atLeast"/>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2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3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基本医疗保险参保率</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按年度扩面任务，已参保人数占应参保人数的比例</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医疗保险基金监管覆盖率</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医疗保险基金安全防控机制覆盖范围情况</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长期护理保险国家计划完成率</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长期护理保险参保人数与国家计划参保人数之间的比率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医疗救助待遇到位率</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医疗救助享受待遇人数与应享受待遇人数之间比率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监督检查覆盖率</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基金监管覆盖范围与应覆盖范围之间的比率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医疗保障关系转移接续完成率</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医疗保障关系转移接续人数与应转移人数之间的比率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医药价格监督效率</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医药价格监督完成情况与监管之间的比率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采购行为合格率</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有效采购行为占总采购行为的比例</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综合事务管理工作完成率</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综合事务完成与应该完成的比率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医疗保险待遇报销及时率</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医疗保险待遇报销规定时限内及时办结情况</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医疗保障报销及时率</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医疗保障报销事项在规定时间内及时办结的情况</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结算及时率</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实际及时结报人数占应及时结报人数的比例</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价格监督落实情况目标完成率</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年度内价格监督实际完成数量占计划完成数量比例</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医疗救助待遇到位率</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医疗救助享受待遇人数与应享受待遇人数之间比率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异地就医及时结算比率</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异地就医及时结算人数与已发生的异地就医人数之间的比率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参保人员满意度</w:t>
            </w:r>
          </w:p>
        </w:tc>
        <w:tc>
          <w:tcPr>
            <w:tcW w:w="3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医疗保障经办事项在规定时间内办结情况</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bl>
    <w:p>
      <w:pPr>
        <w:numPr>
          <w:ilvl w:val="0"/>
          <w:numId w:val="2"/>
        </w:num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预算项目</w:t>
      </w:r>
      <w:r>
        <w:rPr>
          <w:rFonts w:ascii="楷体_GB2312" w:hAnsi="Times New Roman" w:eastAsia="楷体_GB2312" w:cs="Times New Roman"/>
          <w:b/>
          <w:sz w:val="32"/>
          <w:szCs w:val="32"/>
        </w:rPr>
        <w:t>绩效目标</w:t>
      </w:r>
    </w:p>
    <w:p>
      <w:pPr>
        <w:ind w:firstLine="560" w:firstLineChars="200"/>
        <w:jc w:val="left"/>
        <w:outlineLvl w:val="3"/>
        <w:rPr>
          <w:rFonts w:ascii="Times New Roman" w:hAnsi="宋体"/>
          <w:b/>
          <w:sz w:val="28"/>
        </w:rPr>
      </w:pPr>
      <w:bookmarkStart w:id="2" w:name="_Toc65759457"/>
      <w:r>
        <w:rPr>
          <w:rFonts w:hint="eastAsia" w:ascii="方正仿宋_GBK" w:eastAsia="方正仿宋_GBK"/>
          <w:b/>
          <w:sz w:val="28"/>
        </w:rPr>
        <w:t>1.购置安全防火墙经费绩效目标表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1、购置安全防火墙经费绩效目标表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13982" w:type="dxa"/>
        <w:jc w:val="center"/>
        <w:tblInd w:w="-45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27"/>
        <w:gridCol w:w="7954"/>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28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4327"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655" w:type="dxa"/>
            <w:gridSpan w:val="2"/>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1.保障安全的网络办公环境，医保业务系统安全运行。</w:t>
            </w:r>
          </w:p>
        </w:tc>
      </w:tr>
    </w:tbl>
    <w:p>
      <w:pPr>
        <w:spacing w:line="14" w:lineRule="exact"/>
        <w:jc w:val="center"/>
        <w:rPr>
          <w:rFonts w:ascii="Times New Roman" w:hAnsi="宋体"/>
        </w:rPr>
      </w:pPr>
      <w:r>
        <w:rPr>
          <w:rFonts w:ascii="方正书宋_GBK" w:eastAsia="方正书宋_GBK"/>
        </w:rPr>
        <w:t xml:space="preserve"> </w:t>
      </w:r>
    </w:p>
    <w:tbl>
      <w:tblPr>
        <w:tblStyle w:val="8"/>
        <w:tblW w:w="13954" w:type="dxa"/>
        <w:jc w:val="center"/>
        <w:tblInd w:w="-454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93"/>
        <w:gridCol w:w="1915"/>
        <w:gridCol w:w="1878"/>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4293"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915"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878"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293"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915"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878" w:type="dxa"/>
            <w:noWrap w:val="0"/>
            <w:vAlign w:val="center"/>
          </w:tcPr>
          <w:p>
            <w:pPr>
              <w:spacing w:line="300" w:lineRule="exact"/>
              <w:jc w:val="left"/>
              <w:rPr>
                <w:rFonts w:ascii="方正书宋_GBK" w:eastAsia="方正书宋_GBK"/>
              </w:rPr>
            </w:pPr>
            <w:r>
              <w:rPr>
                <w:rFonts w:hint="eastAsia" w:ascii="方正书宋_GBK" w:eastAsia="方正书宋_GBK"/>
              </w:rPr>
              <w:t>完成网络安全设备购置</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购置机房安全设备，提高网络安全防护能力。</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1套</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 xml:space="preserve">市委网信办督办函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293" w:type="dxa"/>
            <w:vMerge w:val="continue"/>
            <w:noWrap w:val="0"/>
            <w:vAlign w:val="center"/>
          </w:tcPr>
          <w:p>
            <w:pPr>
              <w:spacing w:line="300" w:lineRule="exact"/>
              <w:jc w:val="center"/>
              <w:rPr>
                <w:rFonts w:hint="eastAsia" w:ascii="方正书宋_GBK" w:eastAsia="方正书宋_GBK"/>
              </w:rPr>
            </w:pPr>
          </w:p>
        </w:tc>
        <w:tc>
          <w:tcPr>
            <w:tcW w:w="1915"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878"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保障局各网络线路安全运行</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达到网络安全运行，保障数据安全</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保障网络数据安全</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市委网信办督办函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293" w:type="dxa"/>
            <w:vMerge w:val="continue"/>
            <w:noWrap w:val="0"/>
            <w:vAlign w:val="center"/>
          </w:tcPr>
          <w:p>
            <w:pPr>
              <w:spacing w:line="300" w:lineRule="exact"/>
              <w:jc w:val="center"/>
              <w:rPr>
                <w:rFonts w:hint="eastAsia" w:ascii="方正书宋_GBK" w:eastAsia="方正书宋_GBK"/>
              </w:rPr>
            </w:pPr>
          </w:p>
        </w:tc>
        <w:tc>
          <w:tcPr>
            <w:tcW w:w="1915"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878" w:type="dxa"/>
            <w:noWrap w:val="0"/>
            <w:vAlign w:val="center"/>
          </w:tcPr>
          <w:p>
            <w:pPr>
              <w:spacing w:line="300" w:lineRule="exact"/>
              <w:jc w:val="left"/>
              <w:rPr>
                <w:rFonts w:hint="eastAsia" w:ascii="方正书宋_GBK" w:eastAsia="方正书宋_GBK"/>
              </w:rPr>
            </w:pPr>
            <w:r>
              <w:rPr>
                <w:rFonts w:hint="eastAsia" w:ascii="方正书宋_GBK" w:eastAsia="方正书宋_GBK"/>
              </w:rPr>
              <w:t>按时保质保量完成购置</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10月底完成采购、安装调试</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≤10月</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市委网信办督办函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293" w:type="dxa"/>
            <w:vMerge w:val="continue"/>
            <w:noWrap w:val="0"/>
            <w:vAlign w:val="center"/>
          </w:tcPr>
          <w:p>
            <w:pPr>
              <w:spacing w:line="300" w:lineRule="exact"/>
              <w:jc w:val="center"/>
              <w:rPr>
                <w:rFonts w:hint="eastAsia" w:ascii="方正书宋_GBK" w:eastAsia="方正书宋_GBK"/>
              </w:rPr>
            </w:pPr>
          </w:p>
        </w:tc>
        <w:tc>
          <w:tcPr>
            <w:tcW w:w="1915"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878" w:type="dxa"/>
            <w:noWrap w:val="0"/>
            <w:vAlign w:val="center"/>
          </w:tcPr>
          <w:p>
            <w:pPr>
              <w:spacing w:line="300" w:lineRule="exact"/>
              <w:jc w:val="left"/>
              <w:rPr>
                <w:rFonts w:hint="eastAsia" w:ascii="方正书宋_GBK" w:eastAsia="方正书宋_GBK"/>
              </w:rPr>
            </w:pPr>
            <w:r>
              <w:rPr>
                <w:rFonts w:hint="eastAsia" w:ascii="方正书宋_GBK" w:eastAsia="方正书宋_GBK"/>
              </w:rPr>
              <w:t>控制成本支出</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所有成本控制在预算金额内</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≤10.8万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市委网信办督办函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293"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915"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878"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保障局网络信息安全可持续性发展</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有利于医保信息化建设发展</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保障我局网络信息安全可持续性发展</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市委网信办督办函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293"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915"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87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通过调查了解对网络信息安全的满意度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≥90百分比</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市委网信办督办函               </w:t>
            </w:r>
          </w:p>
        </w:tc>
      </w:tr>
    </w:tbl>
    <w:p>
      <w:pPr>
        <w:jc w:val="left"/>
        <w:outlineLvl w:val="3"/>
        <w:rPr>
          <w:rFonts w:hint="eastAsia" w:ascii="方正仿宋_GBK" w:eastAsia="方正仿宋_GBK"/>
          <w:b/>
          <w:sz w:val="28"/>
        </w:rPr>
      </w:pPr>
      <w:bookmarkStart w:id="3" w:name="_Toc65759458"/>
    </w:p>
    <w:p>
      <w:pPr>
        <w:ind w:firstLine="560" w:firstLineChars="200"/>
        <w:jc w:val="left"/>
        <w:outlineLvl w:val="3"/>
        <w:rPr>
          <w:rFonts w:ascii="Times New Roman" w:hAnsi="宋体"/>
          <w:b/>
          <w:sz w:val="28"/>
        </w:rPr>
      </w:pPr>
      <w:r>
        <w:rPr>
          <w:rFonts w:hint="eastAsia" w:ascii="方正仿宋_GBK" w:eastAsia="方正仿宋_GBK"/>
          <w:b/>
          <w:sz w:val="28"/>
        </w:rPr>
        <w:t>2.门诊特殊疾病鉴定经费绩效目标表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2、门诊特殊疾病鉴定经费绩效目标表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13354" w:type="dxa"/>
        <w:jc w:val="center"/>
        <w:tblInd w:w="-298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33"/>
        <w:gridCol w:w="6663"/>
        <w:gridCol w:w="2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0696"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2658"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4033"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321" w:type="dxa"/>
            <w:gridSpan w:val="2"/>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1.提高门诊特殊疾病申报资料初审服务水平，及时高效完成门诊特殊疾病病种鉴定工作。</w:t>
            </w:r>
          </w:p>
          <w:p>
            <w:pPr>
              <w:spacing w:line="300" w:lineRule="exact"/>
              <w:jc w:val="left"/>
              <w:rPr>
                <w:rFonts w:hint="eastAsia" w:ascii="方正书宋_GBK" w:eastAsia="方正书宋_GBK"/>
              </w:rPr>
            </w:pPr>
            <w:r>
              <w:rPr>
                <w:rFonts w:hint="eastAsia" w:ascii="方正书宋_GBK" w:eastAsia="方正书宋_GBK"/>
              </w:rPr>
              <w:t>2.夯实门诊特殊疾病基础管理，确保鉴定政策落实到位。</w:t>
            </w:r>
          </w:p>
          <w:p>
            <w:pPr>
              <w:spacing w:line="300" w:lineRule="exact"/>
              <w:jc w:val="left"/>
              <w:rPr>
                <w:rFonts w:ascii="方正书宋_GBK" w:eastAsia="方正书宋_GBK"/>
              </w:rPr>
            </w:pPr>
            <w:r>
              <w:rPr>
                <w:rFonts w:hint="eastAsia" w:ascii="方正书宋_GBK" w:eastAsia="方正书宋_GBK"/>
              </w:rPr>
              <w:t>3.进一步减轻参保人员的就医费用负担，有效解决参保人员门诊特殊疾病的医疗需要。</w:t>
            </w:r>
          </w:p>
        </w:tc>
      </w:tr>
    </w:tbl>
    <w:p>
      <w:pPr>
        <w:spacing w:line="14" w:lineRule="exact"/>
        <w:jc w:val="center"/>
        <w:rPr>
          <w:rFonts w:ascii="Times New Roman" w:hAnsi="宋体"/>
        </w:rPr>
      </w:pPr>
      <w:r>
        <w:rPr>
          <w:rFonts w:ascii="方正书宋_GBK" w:eastAsia="方正书宋_GBK"/>
        </w:rPr>
        <w:t xml:space="preserve"> </w:t>
      </w:r>
    </w:p>
    <w:tbl>
      <w:tblPr>
        <w:tblStyle w:val="8"/>
        <w:tblW w:w="13360" w:type="dxa"/>
        <w:jc w:val="center"/>
        <w:tblInd w:w="-30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16"/>
        <w:gridCol w:w="1281"/>
        <w:gridCol w:w="1276"/>
        <w:gridCol w:w="2160"/>
        <w:gridCol w:w="1362"/>
        <w:gridCol w:w="32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4016"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281"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160"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362"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3265"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016"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281"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鉴定通过人数同比率</w:t>
            </w:r>
          </w:p>
        </w:tc>
        <w:tc>
          <w:tcPr>
            <w:tcW w:w="2160" w:type="dxa"/>
            <w:noWrap w:val="0"/>
            <w:vAlign w:val="center"/>
          </w:tcPr>
          <w:p>
            <w:pPr>
              <w:spacing w:line="300" w:lineRule="exact"/>
              <w:jc w:val="left"/>
              <w:rPr>
                <w:rFonts w:ascii="方正书宋_GBK" w:eastAsia="方正书宋_GBK"/>
              </w:rPr>
            </w:pPr>
            <w:r>
              <w:rPr>
                <w:rFonts w:hint="eastAsia" w:ascii="方正书宋_GBK" w:eastAsia="方正书宋_GBK"/>
              </w:rPr>
              <w:t>2021年度鉴定通过人数于2020年同比比率</w:t>
            </w:r>
          </w:p>
        </w:tc>
        <w:tc>
          <w:tcPr>
            <w:tcW w:w="1362" w:type="dxa"/>
            <w:noWrap w:val="0"/>
            <w:vAlign w:val="center"/>
          </w:tcPr>
          <w:p>
            <w:pPr>
              <w:spacing w:line="300" w:lineRule="exact"/>
              <w:jc w:val="left"/>
              <w:rPr>
                <w:rFonts w:ascii="方正书宋_GBK" w:eastAsia="方正书宋_GBK"/>
              </w:rPr>
            </w:pPr>
            <w:r>
              <w:rPr>
                <w:rFonts w:hint="eastAsia" w:ascii="方正书宋_GBK" w:eastAsia="方正书宋_GBK"/>
              </w:rPr>
              <w:t>≥80百分比</w:t>
            </w:r>
          </w:p>
        </w:tc>
        <w:tc>
          <w:tcPr>
            <w:tcW w:w="3265" w:type="dxa"/>
            <w:noWrap w:val="0"/>
            <w:vAlign w:val="center"/>
          </w:tcPr>
          <w:p>
            <w:pPr>
              <w:spacing w:line="300" w:lineRule="exact"/>
              <w:jc w:val="left"/>
              <w:rPr>
                <w:rFonts w:ascii="方正书宋_GBK" w:eastAsia="方正书宋_GBK"/>
              </w:rPr>
            </w:pPr>
            <w:r>
              <w:rPr>
                <w:rFonts w:hint="eastAsia" w:ascii="方正书宋_GBK" w:eastAsia="方正书宋_GBK"/>
              </w:rPr>
              <w:t>《廊坊市人力资源和社会保障局关于印发&lt;廊坊市城乡居民基本医疗保险门诊特殊疾病管理办法&gt;的通知》廊人社规[2017]1号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016" w:type="dxa"/>
            <w:vMerge w:val="continue"/>
            <w:noWrap w:val="0"/>
            <w:vAlign w:val="center"/>
          </w:tcPr>
          <w:p>
            <w:pPr>
              <w:spacing w:line="300" w:lineRule="exact"/>
              <w:jc w:val="center"/>
              <w:rPr>
                <w:rFonts w:hint="eastAsia" w:ascii="方正书宋_GBK" w:eastAsia="方正书宋_GBK"/>
              </w:rPr>
            </w:pPr>
          </w:p>
        </w:tc>
        <w:tc>
          <w:tcPr>
            <w:tcW w:w="1281"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门诊特殊疾病鉴定政策知晓率</w:t>
            </w:r>
          </w:p>
        </w:tc>
        <w:tc>
          <w:tcPr>
            <w:tcW w:w="2160" w:type="dxa"/>
            <w:noWrap w:val="0"/>
            <w:vAlign w:val="center"/>
          </w:tcPr>
          <w:p>
            <w:pPr>
              <w:spacing w:line="300" w:lineRule="exact"/>
              <w:jc w:val="left"/>
              <w:rPr>
                <w:rFonts w:ascii="方正书宋_GBK" w:eastAsia="方正书宋_GBK"/>
              </w:rPr>
            </w:pPr>
            <w:r>
              <w:rPr>
                <w:rFonts w:hint="eastAsia" w:ascii="方正书宋_GBK" w:eastAsia="方正书宋_GBK"/>
              </w:rPr>
              <w:t>知晓政策人数占咨询总人数</w:t>
            </w:r>
          </w:p>
        </w:tc>
        <w:tc>
          <w:tcPr>
            <w:tcW w:w="1362" w:type="dxa"/>
            <w:noWrap w:val="0"/>
            <w:vAlign w:val="center"/>
          </w:tcPr>
          <w:p>
            <w:pPr>
              <w:spacing w:line="300" w:lineRule="exact"/>
              <w:jc w:val="left"/>
              <w:rPr>
                <w:rFonts w:hint="eastAsia" w:ascii="方正书宋_GBK" w:eastAsia="方正书宋_GBK"/>
              </w:rPr>
            </w:pPr>
            <w:r>
              <w:rPr>
                <w:rFonts w:hint="eastAsia" w:ascii="方正书宋_GBK" w:eastAsia="方正书宋_GBK"/>
              </w:rPr>
              <w:t>≥90百分比</w:t>
            </w:r>
          </w:p>
        </w:tc>
        <w:tc>
          <w:tcPr>
            <w:tcW w:w="3265" w:type="dxa"/>
            <w:noWrap w:val="0"/>
            <w:vAlign w:val="center"/>
          </w:tcPr>
          <w:p>
            <w:pPr>
              <w:spacing w:line="300" w:lineRule="exact"/>
              <w:jc w:val="left"/>
              <w:rPr>
                <w:rFonts w:hint="eastAsia" w:ascii="方正书宋_GBK" w:eastAsia="方正书宋_GBK"/>
              </w:rPr>
            </w:pPr>
            <w:r>
              <w:rPr>
                <w:rFonts w:hint="eastAsia" w:ascii="方正书宋_GBK" w:eastAsia="方正书宋_GBK"/>
              </w:rPr>
              <w:t>《廊坊市人力资源和社会保障局关于印发&lt;廊坊市城乡居民基本医疗保险门诊特殊疾病管理办法&gt;的通知》廊人社规[2017]1号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016" w:type="dxa"/>
            <w:vMerge w:val="continue"/>
            <w:noWrap w:val="0"/>
            <w:vAlign w:val="center"/>
          </w:tcPr>
          <w:p>
            <w:pPr>
              <w:spacing w:line="300" w:lineRule="exact"/>
              <w:jc w:val="center"/>
              <w:rPr>
                <w:rFonts w:hint="eastAsia" w:ascii="方正书宋_GBK" w:eastAsia="方正书宋_GBK"/>
              </w:rPr>
            </w:pPr>
          </w:p>
        </w:tc>
        <w:tc>
          <w:tcPr>
            <w:tcW w:w="1281"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病种鉴定及时率</w:t>
            </w:r>
          </w:p>
        </w:tc>
        <w:tc>
          <w:tcPr>
            <w:tcW w:w="2160" w:type="dxa"/>
            <w:noWrap w:val="0"/>
            <w:vAlign w:val="center"/>
          </w:tcPr>
          <w:p>
            <w:pPr>
              <w:spacing w:line="300" w:lineRule="exact"/>
              <w:jc w:val="left"/>
              <w:rPr>
                <w:rFonts w:ascii="方正书宋_GBK" w:eastAsia="方正书宋_GBK"/>
              </w:rPr>
            </w:pPr>
            <w:r>
              <w:rPr>
                <w:rFonts w:hint="eastAsia" w:ascii="方正书宋_GBK" w:eastAsia="方正书宋_GBK"/>
              </w:rPr>
              <w:t>按照规定时限已完成鉴定病种占应完成鉴定病种的比率</w:t>
            </w:r>
          </w:p>
        </w:tc>
        <w:tc>
          <w:tcPr>
            <w:tcW w:w="1362" w:type="dxa"/>
            <w:noWrap w:val="0"/>
            <w:vAlign w:val="center"/>
          </w:tcPr>
          <w:p>
            <w:pPr>
              <w:spacing w:line="300" w:lineRule="exact"/>
              <w:jc w:val="left"/>
              <w:rPr>
                <w:rFonts w:hint="eastAsia" w:ascii="方正书宋_GBK" w:eastAsia="方正书宋_GBK"/>
              </w:rPr>
            </w:pPr>
            <w:r>
              <w:rPr>
                <w:rFonts w:hint="eastAsia" w:ascii="方正书宋_GBK" w:eastAsia="方正书宋_GBK"/>
              </w:rPr>
              <w:t>≥90百分比</w:t>
            </w:r>
          </w:p>
        </w:tc>
        <w:tc>
          <w:tcPr>
            <w:tcW w:w="3265" w:type="dxa"/>
            <w:noWrap w:val="0"/>
            <w:vAlign w:val="center"/>
          </w:tcPr>
          <w:p>
            <w:pPr>
              <w:spacing w:line="300" w:lineRule="exact"/>
              <w:jc w:val="left"/>
              <w:rPr>
                <w:rFonts w:hint="eastAsia" w:ascii="方正书宋_GBK" w:eastAsia="方正书宋_GBK"/>
              </w:rPr>
            </w:pPr>
            <w:r>
              <w:rPr>
                <w:rFonts w:hint="eastAsia" w:ascii="方正书宋_GBK" w:eastAsia="方正书宋_GBK"/>
              </w:rPr>
              <w:t>《廊坊市人力资源和社会保障局关于印发&lt;廊坊市城乡居民基本医疗保险门诊特殊疾病管理办法&gt;的通知》廊人社规[2017]1号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016" w:type="dxa"/>
            <w:vMerge w:val="continue"/>
            <w:noWrap w:val="0"/>
            <w:vAlign w:val="center"/>
          </w:tcPr>
          <w:p>
            <w:pPr>
              <w:spacing w:line="300" w:lineRule="exact"/>
              <w:jc w:val="center"/>
              <w:rPr>
                <w:rFonts w:hint="eastAsia" w:ascii="方正书宋_GBK" w:eastAsia="方正书宋_GBK"/>
              </w:rPr>
            </w:pPr>
          </w:p>
        </w:tc>
        <w:tc>
          <w:tcPr>
            <w:tcW w:w="1281"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专家鉴定费和印刷费控制总支出</w:t>
            </w:r>
          </w:p>
        </w:tc>
        <w:tc>
          <w:tcPr>
            <w:tcW w:w="2160" w:type="dxa"/>
            <w:noWrap w:val="0"/>
            <w:vAlign w:val="center"/>
          </w:tcPr>
          <w:p>
            <w:pPr>
              <w:spacing w:line="300" w:lineRule="exact"/>
              <w:jc w:val="left"/>
              <w:rPr>
                <w:rFonts w:ascii="方正书宋_GBK" w:eastAsia="方正书宋_GBK"/>
              </w:rPr>
            </w:pPr>
            <w:r>
              <w:rPr>
                <w:rFonts w:hint="eastAsia" w:ascii="方正书宋_GBK" w:eastAsia="方正书宋_GBK"/>
              </w:rPr>
              <w:t>医保专家鉴定费和印刷费总支出不超出预算总额</w:t>
            </w:r>
          </w:p>
        </w:tc>
        <w:tc>
          <w:tcPr>
            <w:tcW w:w="1362" w:type="dxa"/>
            <w:noWrap w:val="0"/>
            <w:vAlign w:val="center"/>
          </w:tcPr>
          <w:p>
            <w:pPr>
              <w:spacing w:line="300" w:lineRule="exact"/>
              <w:jc w:val="left"/>
              <w:rPr>
                <w:rFonts w:hint="eastAsia" w:ascii="方正书宋_GBK" w:eastAsia="方正书宋_GBK"/>
              </w:rPr>
            </w:pPr>
            <w:r>
              <w:rPr>
                <w:rFonts w:hint="eastAsia" w:ascii="方正书宋_GBK" w:eastAsia="方正书宋_GBK"/>
              </w:rPr>
              <w:t>≤5万元</w:t>
            </w:r>
          </w:p>
        </w:tc>
        <w:tc>
          <w:tcPr>
            <w:tcW w:w="3265" w:type="dxa"/>
            <w:noWrap w:val="0"/>
            <w:vAlign w:val="center"/>
          </w:tcPr>
          <w:p>
            <w:pPr>
              <w:spacing w:line="300" w:lineRule="exact"/>
              <w:jc w:val="left"/>
              <w:rPr>
                <w:rFonts w:hint="eastAsia" w:ascii="方正书宋_GBK" w:eastAsia="方正书宋_GBK"/>
              </w:rPr>
            </w:pPr>
            <w:r>
              <w:rPr>
                <w:rFonts w:hint="eastAsia" w:ascii="方正书宋_GBK" w:eastAsia="方正书宋_GBK"/>
              </w:rPr>
              <w:t>《廊坊市人力资源和社会保障局关于印发&lt;廊坊市城乡居民基本医疗保险门诊特殊疾病管理办法&gt;的通知》廊人社规[2017]1号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016"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28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特殊疾病就医费用负担减轻比例</w:t>
            </w:r>
          </w:p>
        </w:tc>
        <w:tc>
          <w:tcPr>
            <w:tcW w:w="2160" w:type="dxa"/>
            <w:noWrap w:val="0"/>
            <w:vAlign w:val="center"/>
          </w:tcPr>
          <w:p>
            <w:pPr>
              <w:spacing w:line="300" w:lineRule="exact"/>
              <w:jc w:val="left"/>
              <w:rPr>
                <w:rFonts w:ascii="方正书宋_GBK" w:eastAsia="方正书宋_GBK"/>
              </w:rPr>
            </w:pPr>
            <w:r>
              <w:rPr>
                <w:rFonts w:hint="eastAsia" w:ascii="方正书宋_GBK" w:eastAsia="方正书宋_GBK"/>
              </w:rPr>
              <w:t>政策范围内门诊特殊疾病个人自付费用占医疗总费用的比例</w:t>
            </w:r>
          </w:p>
        </w:tc>
        <w:tc>
          <w:tcPr>
            <w:tcW w:w="1362" w:type="dxa"/>
            <w:noWrap w:val="0"/>
            <w:vAlign w:val="center"/>
          </w:tcPr>
          <w:p>
            <w:pPr>
              <w:spacing w:line="300" w:lineRule="exact"/>
              <w:jc w:val="left"/>
              <w:rPr>
                <w:rFonts w:hint="eastAsia" w:ascii="方正书宋_GBK" w:eastAsia="方正书宋_GBK"/>
              </w:rPr>
            </w:pPr>
            <w:r>
              <w:rPr>
                <w:rFonts w:hint="eastAsia" w:ascii="方正书宋_GBK" w:eastAsia="方正书宋_GBK"/>
              </w:rPr>
              <w:t>≤40百分比</w:t>
            </w:r>
          </w:p>
        </w:tc>
        <w:tc>
          <w:tcPr>
            <w:tcW w:w="3265" w:type="dxa"/>
            <w:noWrap w:val="0"/>
            <w:vAlign w:val="center"/>
          </w:tcPr>
          <w:p>
            <w:pPr>
              <w:spacing w:line="300" w:lineRule="exact"/>
              <w:jc w:val="left"/>
              <w:rPr>
                <w:rFonts w:hint="eastAsia" w:ascii="方正书宋_GBK" w:eastAsia="方正书宋_GBK"/>
              </w:rPr>
            </w:pPr>
            <w:r>
              <w:rPr>
                <w:rFonts w:hint="eastAsia" w:ascii="方正书宋_GBK" w:eastAsia="方正书宋_GBK"/>
              </w:rPr>
              <w:t>《廊坊市人力资源和社会保障局关于印发&lt;廊坊市城乡居民基本医疗保险门诊特殊疾病管理办法&gt;的通知》廊人社规[2017]1号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016"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281"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门诊特殊疾病业务满意度</w:t>
            </w:r>
          </w:p>
        </w:tc>
        <w:tc>
          <w:tcPr>
            <w:tcW w:w="2160" w:type="dxa"/>
            <w:noWrap w:val="0"/>
            <w:vAlign w:val="center"/>
          </w:tcPr>
          <w:p>
            <w:pPr>
              <w:spacing w:line="300" w:lineRule="exact"/>
              <w:jc w:val="left"/>
              <w:rPr>
                <w:rFonts w:ascii="方正书宋_GBK" w:eastAsia="方正书宋_GBK"/>
              </w:rPr>
            </w:pPr>
            <w:r>
              <w:rPr>
                <w:rFonts w:hint="eastAsia" w:ascii="方正书宋_GBK" w:eastAsia="方正书宋_GBK"/>
              </w:rPr>
              <w:t>办理门诊特殊疾病业务的参保人员满意度</w:t>
            </w:r>
          </w:p>
        </w:tc>
        <w:tc>
          <w:tcPr>
            <w:tcW w:w="1362" w:type="dxa"/>
            <w:noWrap w:val="0"/>
            <w:vAlign w:val="center"/>
          </w:tcPr>
          <w:p>
            <w:pPr>
              <w:spacing w:line="300" w:lineRule="exact"/>
              <w:jc w:val="left"/>
              <w:rPr>
                <w:rFonts w:hint="eastAsia" w:ascii="方正书宋_GBK" w:eastAsia="方正书宋_GBK"/>
              </w:rPr>
            </w:pPr>
            <w:r>
              <w:rPr>
                <w:rFonts w:hint="eastAsia" w:ascii="方正书宋_GBK" w:eastAsia="方正书宋_GBK"/>
              </w:rPr>
              <w:t>≥90百分比</w:t>
            </w:r>
          </w:p>
        </w:tc>
        <w:tc>
          <w:tcPr>
            <w:tcW w:w="3265" w:type="dxa"/>
            <w:noWrap w:val="0"/>
            <w:vAlign w:val="center"/>
          </w:tcPr>
          <w:p>
            <w:pPr>
              <w:spacing w:line="300" w:lineRule="exact"/>
              <w:jc w:val="left"/>
              <w:rPr>
                <w:rFonts w:hint="eastAsia" w:ascii="方正书宋_GBK" w:eastAsia="方正书宋_GBK"/>
              </w:rPr>
            </w:pPr>
            <w:r>
              <w:rPr>
                <w:rFonts w:hint="eastAsia" w:ascii="方正书宋_GBK" w:eastAsia="方正书宋_GBK"/>
              </w:rPr>
              <w:t>《廊坊市人力资源和社会保障局关于印发&lt;廊坊市城乡居民基本医疗保险门诊特殊疾病管理办法&gt;的通知》廊人社规[2017]1号</w:t>
            </w:r>
          </w:p>
        </w:tc>
      </w:tr>
    </w:tbl>
    <w:p>
      <w:pPr>
        <w:ind w:firstLine="560" w:firstLineChars="200"/>
        <w:jc w:val="left"/>
        <w:outlineLvl w:val="3"/>
        <w:rPr>
          <w:rFonts w:ascii="Times New Roman" w:hAnsi="宋体"/>
          <w:b/>
          <w:sz w:val="28"/>
        </w:rPr>
      </w:pPr>
      <w:bookmarkStart w:id="4" w:name="_Toc65759459"/>
      <w:r>
        <w:rPr>
          <w:rFonts w:hint="eastAsia" w:ascii="方正仿宋_GBK" w:eastAsia="方正仿宋_GBK"/>
          <w:b/>
          <w:sz w:val="28"/>
        </w:rPr>
        <w:t>3.城乡居民医疗保险县级补助资金绩效目标表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3、城乡居民医疗保险县级补助资金绩效目标表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13329" w:type="dxa"/>
        <w:jc w:val="center"/>
        <w:tblInd w:w="-30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75"/>
        <w:gridCol w:w="6577"/>
        <w:gridCol w:w="25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0752"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2577"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417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154" w:type="dxa"/>
            <w:gridSpan w:val="2"/>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1.《关于印发廊坊市城乡居民基本医疗保险实施细则的通知》（廊政办 [2016]77号）</w:t>
            </w:r>
          </w:p>
          <w:p>
            <w:pPr>
              <w:spacing w:line="300" w:lineRule="exact"/>
              <w:jc w:val="left"/>
              <w:rPr>
                <w:rFonts w:hint="eastAsia" w:ascii="方正书宋_GBK" w:eastAsia="方正书宋_GBK"/>
              </w:rPr>
            </w:pPr>
            <w:r>
              <w:rPr>
                <w:rFonts w:hint="eastAsia" w:ascii="方正书宋_GBK" w:eastAsia="方正书宋_GBK"/>
              </w:rPr>
              <w:t>2.政策范围内个人就医费用负担占医疗总费用的比例达到30%，甚至是小于30%，使得个人就医费用负担减轻；</w:t>
            </w:r>
          </w:p>
          <w:p>
            <w:pPr>
              <w:spacing w:line="300" w:lineRule="exact"/>
              <w:jc w:val="left"/>
              <w:rPr>
                <w:rFonts w:ascii="方正书宋_GBK" w:eastAsia="方正书宋_GBK"/>
              </w:rPr>
            </w:pPr>
            <w:r>
              <w:rPr>
                <w:rFonts w:hint="eastAsia" w:ascii="方正书宋_GBK" w:eastAsia="方正书宋_GBK"/>
              </w:rPr>
              <w:t>3.提高医疗服务实时监控稽核水平，保障出院即报及时办结，逐步提高异地就医直接结算服务水平，确保医疗保险基金安全运行。夯实医疗保险基础管理，确保各项待遇落实到位。</w:t>
            </w:r>
          </w:p>
        </w:tc>
      </w:tr>
    </w:tbl>
    <w:p>
      <w:pPr>
        <w:spacing w:line="14" w:lineRule="exact"/>
        <w:jc w:val="center"/>
        <w:rPr>
          <w:rFonts w:ascii="Times New Roman" w:hAnsi="宋体"/>
        </w:rPr>
      </w:pPr>
      <w:r>
        <w:rPr>
          <w:rFonts w:ascii="方正书宋_GBK" w:eastAsia="方正书宋_GBK"/>
        </w:rPr>
        <w:t xml:space="preserve"> </w:t>
      </w:r>
    </w:p>
    <w:tbl>
      <w:tblPr>
        <w:tblStyle w:val="8"/>
        <w:tblW w:w="13344" w:type="dxa"/>
        <w:jc w:val="center"/>
        <w:tblInd w:w="-299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31"/>
        <w:gridCol w:w="1134"/>
        <w:gridCol w:w="1276"/>
        <w:gridCol w:w="2891"/>
        <w:gridCol w:w="1276"/>
        <w:gridCol w:w="26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4131"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636"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131"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参保补贴率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参保居民补贴率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100百分比</w:t>
            </w:r>
          </w:p>
        </w:tc>
        <w:tc>
          <w:tcPr>
            <w:tcW w:w="2636" w:type="dxa"/>
            <w:noWrap w:val="0"/>
            <w:vAlign w:val="center"/>
          </w:tcPr>
          <w:p>
            <w:pPr>
              <w:spacing w:line="300" w:lineRule="exact"/>
              <w:jc w:val="left"/>
              <w:rPr>
                <w:rFonts w:ascii="方正书宋_GBK" w:eastAsia="方正书宋_GBK"/>
              </w:rPr>
            </w:pPr>
            <w:r>
              <w:rPr>
                <w:rFonts w:hint="eastAsia" w:ascii="方正书宋_GBK" w:eastAsia="方正书宋_GBK"/>
              </w:rPr>
              <w:t>《关于做好2020年城乡居民基本医疗保障工作的通知》（廊医保发【2020】43号）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131"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补助工作开展质量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参保居民住院费用报销按实施细则</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报销按廊政办【2016】77号实施</w:t>
            </w:r>
          </w:p>
        </w:tc>
        <w:tc>
          <w:tcPr>
            <w:tcW w:w="2636" w:type="dxa"/>
            <w:noWrap w:val="0"/>
            <w:vAlign w:val="center"/>
          </w:tcPr>
          <w:p>
            <w:pPr>
              <w:spacing w:line="300" w:lineRule="exact"/>
              <w:jc w:val="left"/>
              <w:rPr>
                <w:rFonts w:hint="eastAsia" w:ascii="方正书宋_GBK" w:eastAsia="方正书宋_GBK"/>
              </w:rPr>
            </w:pPr>
            <w:r>
              <w:rPr>
                <w:rFonts w:hint="eastAsia" w:ascii="方正书宋_GBK" w:eastAsia="方正书宋_GBK"/>
              </w:rPr>
              <w:t>《关于印发廊坊市城乡居民基本医疗保险实施细则的通知》（廊政办 [2016]77号）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131"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资金支付时间</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资金支付时间</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≤9月</w:t>
            </w:r>
          </w:p>
        </w:tc>
        <w:tc>
          <w:tcPr>
            <w:tcW w:w="2636"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131"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补助金额控制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控制补助金额不超预算</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≤2445万元</w:t>
            </w:r>
          </w:p>
        </w:tc>
        <w:tc>
          <w:tcPr>
            <w:tcW w:w="2636"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131"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个人就医费用负担比例</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政策范围内个人自负费用占医疗总费用的比例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≤30%</w:t>
            </w:r>
          </w:p>
        </w:tc>
        <w:tc>
          <w:tcPr>
            <w:tcW w:w="2636" w:type="dxa"/>
            <w:noWrap w:val="0"/>
            <w:vAlign w:val="center"/>
          </w:tcPr>
          <w:p>
            <w:pPr>
              <w:spacing w:line="300" w:lineRule="exact"/>
              <w:jc w:val="left"/>
              <w:rPr>
                <w:rFonts w:hint="eastAsia" w:ascii="方正书宋_GBK" w:eastAsia="方正书宋_GBK"/>
              </w:rPr>
            </w:pPr>
            <w:r>
              <w:rPr>
                <w:rFonts w:hint="eastAsia" w:ascii="方正书宋_GBK" w:eastAsia="方正书宋_GBK"/>
              </w:rPr>
              <w:t>《关于印发廊坊市城乡居民基本医疗保险实施细则的通知》（廊政办 [2016]77号）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131"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个人就医费用负担减轻</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个人就医费用负担减轻</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效果明显</w:t>
            </w:r>
          </w:p>
        </w:tc>
        <w:tc>
          <w:tcPr>
            <w:tcW w:w="2636"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131"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参加城乡居民医疗保险满意度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调查城乡居民参加医疗保险满意度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≥90百分比</w:t>
            </w:r>
          </w:p>
        </w:tc>
        <w:tc>
          <w:tcPr>
            <w:tcW w:w="2636"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131"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居民医保政策知晓率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知晓居民医保政策占总参保人数比例</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≥85百分比</w:t>
            </w:r>
          </w:p>
        </w:tc>
        <w:tc>
          <w:tcPr>
            <w:tcW w:w="2636"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numPr>
          <w:ilvl w:val="0"/>
          <w:numId w:val="0"/>
        </w:numPr>
        <w:autoSpaceDE w:val="0"/>
        <w:autoSpaceDN w:val="0"/>
        <w:adjustRightInd w:val="0"/>
        <w:jc w:val="left"/>
        <w:rPr>
          <w:rFonts w:ascii="楷体_GB2312" w:hAnsi="Times New Roman" w:eastAsia="楷体_GB2312" w:cs="Times New Roman"/>
          <w:b/>
          <w:sz w:val="32"/>
          <w:szCs w:val="32"/>
        </w:rPr>
      </w:pPr>
    </w:p>
    <w:p>
      <w:pPr>
        <w:ind w:firstLine="560" w:firstLineChars="200"/>
        <w:jc w:val="left"/>
        <w:outlineLvl w:val="3"/>
        <w:rPr>
          <w:rFonts w:ascii="Times New Roman" w:hAnsi="宋体"/>
          <w:b/>
          <w:sz w:val="28"/>
        </w:rPr>
      </w:pPr>
      <w:bookmarkStart w:id="5" w:name="_Toc65759460"/>
      <w:r>
        <w:rPr>
          <w:rFonts w:hint="eastAsia" w:ascii="方正仿宋_GBK" w:eastAsia="方正仿宋_GBK"/>
          <w:b/>
          <w:sz w:val="28"/>
        </w:rPr>
        <w:t>4.城乡居民医疗保险县级补助资金绩效目标表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4、城乡居民医疗保险县级补助资金绩效目标表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12991" w:type="dxa"/>
        <w:jc w:val="center"/>
        <w:tblInd w:w="-35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23"/>
        <w:gridCol w:w="826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290"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23"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968" w:type="dxa"/>
            <w:gridSpan w:val="2"/>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1.《关于印发廊坊市城乡居民基本医疗保险实施细则的通知》（廊政办 [2016]77号）</w:t>
            </w:r>
          </w:p>
          <w:p>
            <w:pPr>
              <w:spacing w:line="300" w:lineRule="exact"/>
              <w:jc w:val="left"/>
              <w:rPr>
                <w:rFonts w:hint="eastAsia" w:ascii="方正书宋_GBK" w:eastAsia="方正书宋_GBK"/>
              </w:rPr>
            </w:pPr>
            <w:r>
              <w:rPr>
                <w:rFonts w:hint="eastAsia" w:ascii="方正书宋_GBK" w:eastAsia="方正书宋_GBK"/>
              </w:rPr>
              <w:t>2.政策范围内个人就医费用负担占医疗总费用的比例达到30%，甚至是小于30%，使得个人就医费用负担减轻；</w:t>
            </w:r>
          </w:p>
          <w:p>
            <w:pPr>
              <w:spacing w:line="300" w:lineRule="exact"/>
              <w:jc w:val="left"/>
              <w:rPr>
                <w:rFonts w:ascii="方正书宋_GBK" w:eastAsia="方正书宋_GBK"/>
              </w:rPr>
            </w:pPr>
            <w:r>
              <w:rPr>
                <w:rFonts w:hint="eastAsia" w:ascii="方正书宋_GBK" w:eastAsia="方正书宋_GBK"/>
              </w:rPr>
              <w:t>3.提高医疗服务实时监控稽核水平，保障出院即报及时办结，逐步提高异地就医直接结算服务水平，确保医疗保险基金安全运行。夯实医疗保险基础管理，确保各项待遇落实到位。</w:t>
            </w:r>
          </w:p>
        </w:tc>
      </w:tr>
    </w:tbl>
    <w:p>
      <w:pPr>
        <w:spacing w:line="14" w:lineRule="exact"/>
        <w:jc w:val="center"/>
        <w:rPr>
          <w:rFonts w:ascii="Times New Roman" w:hAnsi="宋体"/>
        </w:rPr>
      </w:pPr>
      <w:r>
        <w:rPr>
          <w:rFonts w:ascii="方正书宋_GBK" w:eastAsia="方正书宋_GBK"/>
        </w:rPr>
        <w:t xml:space="preserve"> </w:t>
      </w:r>
    </w:p>
    <w:tbl>
      <w:tblPr>
        <w:tblStyle w:val="8"/>
        <w:tblW w:w="13023" w:type="dxa"/>
        <w:jc w:val="center"/>
        <w:tblInd w:w="-36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39"/>
        <w:gridCol w:w="2840"/>
        <w:gridCol w:w="1276"/>
        <w:gridCol w:w="2002"/>
        <w:gridCol w:w="1362"/>
        <w:gridCol w:w="25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3039"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840"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002"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362"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504"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3039"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840"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参保补贴率</w:t>
            </w:r>
          </w:p>
        </w:tc>
        <w:tc>
          <w:tcPr>
            <w:tcW w:w="2002" w:type="dxa"/>
            <w:noWrap w:val="0"/>
            <w:vAlign w:val="center"/>
          </w:tcPr>
          <w:p>
            <w:pPr>
              <w:spacing w:line="300" w:lineRule="exact"/>
              <w:jc w:val="left"/>
              <w:rPr>
                <w:rFonts w:ascii="方正书宋_GBK" w:eastAsia="方正书宋_GBK"/>
              </w:rPr>
            </w:pPr>
            <w:r>
              <w:rPr>
                <w:rFonts w:hint="eastAsia" w:ascii="方正书宋_GBK" w:eastAsia="方正书宋_GBK"/>
              </w:rPr>
              <w:t>参保居民补贴率</w:t>
            </w:r>
          </w:p>
        </w:tc>
        <w:tc>
          <w:tcPr>
            <w:tcW w:w="1362" w:type="dxa"/>
            <w:noWrap w:val="0"/>
            <w:vAlign w:val="center"/>
          </w:tcPr>
          <w:p>
            <w:pPr>
              <w:spacing w:line="300" w:lineRule="exact"/>
              <w:jc w:val="left"/>
              <w:rPr>
                <w:rFonts w:ascii="方正书宋_GBK" w:eastAsia="方正书宋_GBK"/>
              </w:rPr>
            </w:pPr>
            <w:r>
              <w:rPr>
                <w:rFonts w:hint="eastAsia" w:ascii="方正书宋_GBK" w:eastAsia="方正书宋_GBK"/>
              </w:rPr>
              <w:t>100百分比</w:t>
            </w:r>
          </w:p>
        </w:tc>
        <w:tc>
          <w:tcPr>
            <w:tcW w:w="2504" w:type="dxa"/>
            <w:noWrap w:val="0"/>
            <w:vAlign w:val="center"/>
          </w:tcPr>
          <w:p>
            <w:pPr>
              <w:spacing w:line="300" w:lineRule="exact"/>
              <w:jc w:val="left"/>
              <w:rPr>
                <w:rFonts w:ascii="方正书宋_GBK" w:eastAsia="方正书宋_GBK"/>
              </w:rPr>
            </w:pPr>
            <w:r>
              <w:rPr>
                <w:rFonts w:hint="eastAsia" w:ascii="方正书宋_GBK" w:eastAsia="方正书宋_GBK"/>
              </w:rPr>
              <w:t>《关于做好2020年城乡居民基本医疗保障工作的通知》（廊医保发【2020】43号）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3039" w:type="dxa"/>
            <w:vMerge w:val="continue"/>
            <w:noWrap w:val="0"/>
            <w:vAlign w:val="center"/>
          </w:tcPr>
          <w:p>
            <w:pPr>
              <w:spacing w:line="300" w:lineRule="exact"/>
              <w:jc w:val="center"/>
              <w:rPr>
                <w:rFonts w:hint="eastAsia" w:ascii="方正书宋_GBK" w:eastAsia="方正书宋_GBK"/>
              </w:rPr>
            </w:pPr>
          </w:p>
        </w:tc>
        <w:tc>
          <w:tcPr>
            <w:tcW w:w="2840"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补助工作开展质量</w:t>
            </w:r>
          </w:p>
        </w:tc>
        <w:tc>
          <w:tcPr>
            <w:tcW w:w="2002" w:type="dxa"/>
            <w:noWrap w:val="0"/>
            <w:vAlign w:val="center"/>
          </w:tcPr>
          <w:p>
            <w:pPr>
              <w:spacing w:line="300" w:lineRule="exact"/>
              <w:jc w:val="left"/>
              <w:rPr>
                <w:rFonts w:ascii="方正书宋_GBK" w:eastAsia="方正书宋_GBK"/>
              </w:rPr>
            </w:pPr>
            <w:r>
              <w:rPr>
                <w:rFonts w:hint="eastAsia" w:ascii="方正书宋_GBK" w:eastAsia="方正书宋_GBK"/>
              </w:rPr>
              <w:t>参保居民住院费用报销按实施细则</w:t>
            </w:r>
          </w:p>
        </w:tc>
        <w:tc>
          <w:tcPr>
            <w:tcW w:w="1362" w:type="dxa"/>
            <w:noWrap w:val="0"/>
            <w:vAlign w:val="center"/>
          </w:tcPr>
          <w:p>
            <w:pPr>
              <w:spacing w:line="300" w:lineRule="exact"/>
              <w:jc w:val="left"/>
              <w:rPr>
                <w:rFonts w:hint="eastAsia" w:ascii="方正书宋_GBK" w:eastAsia="方正书宋_GBK"/>
              </w:rPr>
            </w:pPr>
            <w:r>
              <w:rPr>
                <w:rFonts w:hint="eastAsia" w:ascii="方正书宋_GBK" w:eastAsia="方正书宋_GBK"/>
              </w:rPr>
              <w:t>报销按廊政办【2016】77号实施</w:t>
            </w:r>
          </w:p>
        </w:tc>
        <w:tc>
          <w:tcPr>
            <w:tcW w:w="2504" w:type="dxa"/>
            <w:noWrap w:val="0"/>
            <w:vAlign w:val="center"/>
          </w:tcPr>
          <w:p>
            <w:pPr>
              <w:spacing w:line="300" w:lineRule="exact"/>
              <w:jc w:val="left"/>
              <w:rPr>
                <w:rFonts w:hint="eastAsia" w:ascii="方正书宋_GBK" w:eastAsia="方正书宋_GBK"/>
              </w:rPr>
            </w:pPr>
            <w:r>
              <w:rPr>
                <w:rFonts w:hint="eastAsia" w:ascii="方正书宋_GBK" w:eastAsia="方正书宋_GBK"/>
              </w:rPr>
              <w:t>《关于印发廊坊市城乡居民基本医疗保险实施细则的通知》（廊政办 [2016]77号）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3039" w:type="dxa"/>
            <w:vMerge w:val="continue"/>
            <w:noWrap w:val="0"/>
            <w:vAlign w:val="center"/>
          </w:tcPr>
          <w:p>
            <w:pPr>
              <w:spacing w:line="300" w:lineRule="exact"/>
              <w:jc w:val="center"/>
              <w:rPr>
                <w:rFonts w:hint="eastAsia" w:ascii="方正书宋_GBK" w:eastAsia="方正书宋_GBK"/>
              </w:rPr>
            </w:pPr>
          </w:p>
        </w:tc>
        <w:tc>
          <w:tcPr>
            <w:tcW w:w="2840"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资金支付时间</w:t>
            </w:r>
          </w:p>
        </w:tc>
        <w:tc>
          <w:tcPr>
            <w:tcW w:w="2002" w:type="dxa"/>
            <w:noWrap w:val="0"/>
            <w:vAlign w:val="center"/>
          </w:tcPr>
          <w:p>
            <w:pPr>
              <w:spacing w:line="300" w:lineRule="exact"/>
              <w:jc w:val="left"/>
              <w:rPr>
                <w:rFonts w:ascii="方正书宋_GBK" w:eastAsia="方正书宋_GBK"/>
              </w:rPr>
            </w:pPr>
            <w:r>
              <w:rPr>
                <w:rFonts w:hint="eastAsia" w:ascii="方正书宋_GBK" w:eastAsia="方正书宋_GBK"/>
              </w:rPr>
              <w:t>资金支付时间</w:t>
            </w:r>
          </w:p>
        </w:tc>
        <w:tc>
          <w:tcPr>
            <w:tcW w:w="1362" w:type="dxa"/>
            <w:noWrap w:val="0"/>
            <w:vAlign w:val="center"/>
          </w:tcPr>
          <w:p>
            <w:pPr>
              <w:spacing w:line="300" w:lineRule="exact"/>
              <w:jc w:val="left"/>
              <w:rPr>
                <w:rFonts w:hint="eastAsia" w:ascii="方正书宋_GBK" w:eastAsia="方正书宋_GBK"/>
              </w:rPr>
            </w:pPr>
            <w:r>
              <w:rPr>
                <w:rFonts w:hint="eastAsia" w:ascii="方正书宋_GBK" w:eastAsia="方正书宋_GBK"/>
              </w:rPr>
              <w:t>≤9月</w:t>
            </w:r>
          </w:p>
        </w:tc>
        <w:tc>
          <w:tcPr>
            <w:tcW w:w="2504"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3039" w:type="dxa"/>
            <w:vMerge w:val="continue"/>
            <w:noWrap w:val="0"/>
            <w:vAlign w:val="center"/>
          </w:tcPr>
          <w:p>
            <w:pPr>
              <w:spacing w:line="300" w:lineRule="exact"/>
              <w:jc w:val="center"/>
              <w:rPr>
                <w:rFonts w:hint="eastAsia" w:ascii="方正书宋_GBK" w:eastAsia="方正书宋_GBK"/>
              </w:rPr>
            </w:pPr>
          </w:p>
        </w:tc>
        <w:tc>
          <w:tcPr>
            <w:tcW w:w="2840"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补助金额控制</w:t>
            </w:r>
          </w:p>
        </w:tc>
        <w:tc>
          <w:tcPr>
            <w:tcW w:w="2002" w:type="dxa"/>
            <w:noWrap w:val="0"/>
            <w:vAlign w:val="center"/>
          </w:tcPr>
          <w:p>
            <w:pPr>
              <w:spacing w:line="300" w:lineRule="exact"/>
              <w:jc w:val="left"/>
              <w:rPr>
                <w:rFonts w:ascii="方正书宋_GBK" w:eastAsia="方正书宋_GBK"/>
              </w:rPr>
            </w:pPr>
            <w:r>
              <w:rPr>
                <w:rFonts w:hint="eastAsia" w:ascii="方正书宋_GBK" w:eastAsia="方正书宋_GBK"/>
              </w:rPr>
              <w:t>控制补助金额不超预算</w:t>
            </w:r>
          </w:p>
        </w:tc>
        <w:tc>
          <w:tcPr>
            <w:tcW w:w="1362" w:type="dxa"/>
            <w:noWrap w:val="0"/>
            <w:vAlign w:val="center"/>
          </w:tcPr>
          <w:p>
            <w:pPr>
              <w:spacing w:line="300" w:lineRule="exact"/>
              <w:jc w:val="left"/>
              <w:rPr>
                <w:rFonts w:hint="eastAsia" w:ascii="方正书宋_GBK" w:eastAsia="方正书宋_GBK"/>
              </w:rPr>
            </w:pPr>
            <w:r>
              <w:rPr>
                <w:rFonts w:hint="eastAsia" w:ascii="方正书宋_GBK" w:eastAsia="方正书宋_GBK"/>
              </w:rPr>
              <w:t>≤4341万元</w:t>
            </w:r>
          </w:p>
        </w:tc>
        <w:tc>
          <w:tcPr>
            <w:tcW w:w="2504"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3039"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840"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个人就医费用负担比例</w:t>
            </w:r>
          </w:p>
        </w:tc>
        <w:tc>
          <w:tcPr>
            <w:tcW w:w="2002" w:type="dxa"/>
            <w:noWrap w:val="0"/>
            <w:vAlign w:val="center"/>
          </w:tcPr>
          <w:p>
            <w:pPr>
              <w:spacing w:line="300" w:lineRule="exact"/>
              <w:jc w:val="left"/>
              <w:rPr>
                <w:rFonts w:ascii="方正书宋_GBK" w:eastAsia="方正书宋_GBK"/>
              </w:rPr>
            </w:pPr>
            <w:r>
              <w:rPr>
                <w:rFonts w:hint="eastAsia" w:ascii="方正书宋_GBK" w:eastAsia="方正书宋_GBK"/>
              </w:rPr>
              <w:t>政策范围内个人自负费用占医疗总费用的比例</w:t>
            </w:r>
          </w:p>
        </w:tc>
        <w:tc>
          <w:tcPr>
            <w:tcW w:w="1362" w:type="dxa"/>
            <w:noWrap w:val="0"/>
            <w:vAlign w:val="center"/>
          </w:tcPr>
          <w:p>
            <w:pPr>
              <w:spacing w:line="300" w:lineRule="exact"/>
              <w:jc w:val="left"/>
              <w:rPr>
                <w:rFonts w:hint="eastAsia" w:ascii="方正书宋_GBK" w:eastAsia="方正书宋_GBK"/>
              </w:rPr>
            </w:pPr>
            <w:r>
              <w:rPr>
                <w:rFonts w:hint="eastAsia" w:ascii="方正书宋_GBK" w:eastAsia="方正书宋_GBK"/>
              </w:rPr>
              <w:t>≤30%</w:t>
            </w:r>
          </w:p>
        </w:tc>
        <w:tc>
          <w:tcPr>
            <w:tcW w:w="2504" w:type="dxa"/>
            <w:noWrap w:val="0"/>
            <w:vAlign w:val="center"/>
          </w:tcPr>
          <w:p>
            <w:pPr>
              <w:spacing w:line="300" w:lineRule="exact"/>
              <w:jc w:val="left"/>
              <w:rPr>
                <w:rFonts w:hint="eastAsia" w:ascii="方正书宋_GBK" w:eastAsia="方正书宋_GBK"/>
              </w:rPr>
            </w:pPr>
            <w:r>
              <w:rPr>
                <w:rFonts w:hint="eastAsia" w:ascii="方正书宋_GBK" w:eastAsia="方正书宋_GBK"/>
              </w:rPr>
              <w:t>《关于印发廊坊市城乡居民基本医疗保险实施细则的通知》（廊政办 [2016]77号）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3039" w:type="dxa"/>
            <w:vMerge w:val="continue"/>
            <w:noWrap w:val="0"/>
            <w:vAlign w:val="center"/>
          </w:tcPr>
          <w:p>
            <w:pPr>
              <w:spacing w:line="300" w:lineRule="exact"/>
              <w:jc w:val="center"/>
              <w:rPr>
                <w:rFonts w:hint="eastAsia" w:ascii="方正书宋_GBK" w:eastAsia="方正书宋_GBK"/>
              </w:rPr>
            </w:pPr>
          </w:p>
        </w:tc>
        <w:tc>
          <w:tcPr>
            <w:tcW w:w="2840"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个人就医费用负担减轻</w:t>
            </w:r>
          </w:p>
        </w:tc>
        <w:tc>
          <w:tcPr>
            <w:tcW w:w="2002" w:type="dxa"/>
            <w:noWrap w:val="0"/>
            <w:vAlign w:val="center"/>
          </w:tcPr>
          <w:p>
            <w:pPr>
              <w:spacing w:line="300" w:lineRule="exact"/>
              <w:jc w:val="left"/>
              <w:rPr>
                <w:rFonts w:ascii="方正书宋_GBK" w:eastAsia="方正书宋_GBK"/>
              </w:rPr>
            </w:pPr>
            <w:r>
              <w:rPr>
                <w:rFonts w:hint="eastAsia" w:ascii="方正书宋_GBK" w:eastAsia="方正书宋_GBK"/>
              </w:rPr>
              <w:t>个人就医费用负担减轻</w:t>
            </w:r>
          </w:p>
        </w:tc>
        <w:tc>
          <w:tcPr>
            <w:tcW w:w="1362" w:type="dxa"/>
            <w:noWrap w:val="0"/>
            <w:vAlign w:val="center"/>
          </w:tcPr>
          <w:p>
            <w:pPr>
              <w:spacing w:line="300" w:lineRule="exact"/>
              <w:jc w:val="left"/>
              <w:rPr>
                <w:rFonts w:hint="eastAsia" w:ascii="方正书宋_GBK" w:eastAsia="方正书宋_GBK"/>
              </w:rPr>
            </w:pPr>
            <w:r>
              <w:rPr>
                <w:rFonts w:hint="eastAsia" w:ascii="方正书宋_GBK" w:eastAsia="方正书宋_GBK"/>
              </w:rPr>
              <w:t>效果明显</w:t>
            </w:r>
          </w:p>
        </w:tc>
        <w:tc>
          <w:tcPr>
            <w:tcW w:w="2504"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3039"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840"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居民医保政策知晓率</w:t>
            </w:r>
          </w:p>
        </w:tc>
        <w:tc>
          <w:tcPr>
            <w:tcW w:w="2002" w:type="dxa"/>
            <w:noWrap w:val="0"/>
            <w:vAlign w:val="center"/>
          </w:tcPr>
          <w:p>
            <w:pPr>
              <w:spacing w:line="300" w:lineRule="exact"/>
              <w:jc w:val="left"/>
              <w:rPr>
                <w:rFonts w:ascii="方正书宋_GBK" w:eastAsia="方正书宋_GBK"/>
              </w:rPr>
            </w:pPr>
            <w:r>
              <w:rPr>
                <w:rFonts w:hint="eastAsia" w:ascii="方正书宋_GBK" w:eastAsia="方正书宋_GBK"/>
              </w:rPr>
              <w:t>知晓居民医保政策占总参保人数比例</w:t>
            </w:r>
          </w:p>
        </w:tc>
        <w:tc>
          <w:tcPr>
            <w:tcW w:w="1362" w:type="dxa"/>
            <w:noWrap w:val="0"/>
            <w:vAlign w:val="center"/>
          </w:tcPr>
          <w:p>
            <w:pPr>
              <w:spacing w:line="300" w:lineRule="exact"/>
              <w:jc w:val="left"/>
              <w:rPr>
                <w:rFonts w:hint="eastAsia" w:ascii="方正书宋_GBK" w:eastAsia="方正书宋_GBK"/>
              </w:rPr>
            </w:pPr>
            <w:r>
              <w:rPr>
                <w:rFonts w:hint="eastAsia" w:ascii="方正书宋_GBK" w:eastAsia="方正书宋_GBK"/>
              </w:rPr>
              <w:t>≥85百分比</w:t>
            </w:r>
          </w:p>
        </w:tc>
        <w:tc>
          <w:tcPr>
            <w:tcW w:w="2504"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3039" w:type="dxa"/>
            <w:vMerge w:val="continue"/>
            <w:noWrap w:val="0"/>
            <w:vAlign w:val="center"/>
          </w:tcPr>
          <w:p>
            <w:pPr>
              <w:spacing w:line="300" w:lineRule="exact"/>
              <w:jc w:val="center"/>
              <w:rPr>
                <w:rFonts w:hint="eastAsia" w:ascii="方正书宋_GBK" w:eastAsia="方正书宋_GBK"/>
              </w:rPr>
            </w:pPr>
          </w:p>
        </w:tc>
        <w:tc>
          <w:tcPr>
            <w:tcW w:w="2840"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参加城乡居民医疗保险满意度</w:t>
            </w:r>
          </w:p>
        </w:tc>
        <w:tc>
          <w:tcPr>
            <w:tcW w:w="2002" w:type="dxa"/>
            <w:noWrap w:val="0"/>
            <w:vAlign w:val="center"/>
          </w:tcPr>
          <w:p>
            <w:pPr>
              <w:spacing w:line="300" w:lineRule="exact"/>
              <w:jc w:val="left"/>
              <w:rPr>
                <w:rFonts w:ascii="方正书宋_GBK" w:eastAsia="方正书宋_GBK"/>
              </w:rPr>
            </w:pPr>
            <w:r>
              <w:rPr>
                <w:rFonts w:hint="eastAsia" w:ascii="方正书宋_GBK" w:eastAsia="方正书宋_GBK"/>
              </w:rPr>
              <w:t>调查城乡居民参加医疗保险满意度</w:t>
            </w:r>
          </w:p>
        </w:tc>
        <w:tc>
          <w:tcPr>
            <w:tcW w:w="1362" w:type="dxa"/>
            <w:noWrap w:val="0"/>
            <w:vAlign w:val="center"/>
          </w:tcPr>
          <w:p>
            <w:pPr>
              <w:spacing w:line="300" w:lineRule="exact"/>
              <w:jc w:val="left"/>
              <w:rPr>
                <w:rFonts w:hint="eastAsia" w:ascii="方正书宋_GBK" w:eastAsia="方正书宋_GBK"/>
              </w:rPr>
            </w:pPr>
            <w:r>
              <w:rPr>
                <w:rFonts w:hint="eastAsia" w:ascii="方正书宋_GBK" w:eastAsia="方正书宋_GBK"/>
              </w:rPr>
              <w:t>≥90百分比</w:t>
            </w:r>
          </w:p>
        </w:tc>
        <w:tc>
          <w:tcPr>
            <w:tcW w:w="2504"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ind w:firstLine="560" w:firstLineChars="200"/>
        <w:jc w:val="left"/>
        <w:outlineLvl w:val="3"/>
        <w:rPr>
          <w:rFonts w:ascii="Times New Roman" w:hAnsi="宋体"/>
          <w:b/>
          <w:sz w:val="28"/>
        </w:rPr>
      </w:pPr>
      <w:bookmarkStart w:id="6" w:name="_Toc65759461"/>
      <w:r>
        <w:rPr>
          <w:rFonts w:hint="eastAsia" w:ascii="方正仿宋_GBK" w:eastAsia="方正仿宋_GBK"/>
          <w:b/>
          <w:sz w:val="28"/>
        </w:rPr>
        <w:t>5.医疗救助补助资金绩效目标表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5、医疗救助补助资金绩效目标表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13020" w:type="dxa"/>
        <w:jc w:val="center"/>
        <w:tblInd w:w="-36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6"/>
        <w:gridCol w:w="8223"/>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319"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96"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924" w:type="dxa"/>
            <w:gridSpan w:val="2"/>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1.征缴期内困难群众全部参加城乡居民医疗保险；</w:t>
            </w:r>
          </w:p>
          <w:p>
            <w:pPr>
              <w:spacing w:line="300" w:lineRule="exact"/>
              <w:jc w:val="left"/>
              <w:rPr>
                <w:rFonts w:hint="eastAsia" w:ascii="方正书宋_GBK" w:eastAsia="方正书宋_GBK"/>
              </w:rPr>
            </w:pPr>
            <w:r>
              <w:rPr>
                <w:rFonts w:hint="eastAsia" w:ascii="方正书宋_GBK" w:eastAsia="方正书宋_GBK"/>
              </w:rPr>
              <w:t>2.持续实施重特大疾病医疗救助，年度限额内重点对象城乡居民医疗保险、城镇职工医疗保险规定的目录内自付费用住院救助比例达到70%。</w:t>
            </w:r>
          </w:p>
          <w:p>
            <w:pPr>
              <w:spacing w:line="300" w:lineRule="exact"/>
              <w:jc w:val="left"/>
              <w:rPr>
                <w:rFonts w:ascii="方正书宋_GBK" w:eastAsia="方正书宋_GBK"/>
              </w:rPr>
            </w:pPr>
            <w:r>
              <w:rPr>
                <w:rFonts w:hint="eastAsia" w:ascii="方正书宋_GBK" w:eastAsia="方正书宋_GBK"/>
              </w:rPr>
              <w:t>3.根据霸州市民政局《关于进一步做好城乡医疗救助工作的通知》（霸民[2015]21号）要求，我市救助范围达到100%。</w:t>
            </w:r>
          </w:p>
        </w:tc>
      </w:tr>
    </w:tbl>
    <w:p>
      <w:pPr>
        <w:spacing w:line="14" w:lineRule="exact"/>
        <w:jc w:val="center"/>
        <w:rPr>
          <w:rFonts w:ascii="Times New Roman" w:hAnsi="宋体"/>
        </w:rPr>
      </w:pPr>
      <w:r>
        <w:rPr>
          <w:rFonts w:ascii="方正书宋_GBK" w:eastAsia="方正书宋_GBK"/>
        </w:rPr>
        <w:t xml:space="preserve"> </w:t>
      </w:r>
    </w:p>
    <w:tbl>
      <w:tblPr>
        <w:tblStyle w:val="8"/>
        <w:tblW w:w="13046" w:type="dxa"/>
        <w:jc w:val="center"/>
        <w:tblInd w:w="-36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09"/>
        <w:gridCol w:w="1500"/>
        <w:gridCol w:w="1796"/>
        <w:gridCol w:w="2546"/>
        <w:gridCol w:w="1243"/>
        <w:gridCol w:w="28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3109"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500"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79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546"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43"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852"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3109"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500"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796" w:type="dxa"/>
            <w:noWrap w:val="0"/>
            <w:vAlign w:val="center"/>
          </w:tcPr>
          <w:p>
            <w:pPr>
              <w:spacing w:line="300" w:lineRule="exact"/>
              <w:jc w:val="left"/>
              <w:rPr>
                <w:rFonts w:ascii="方正书宋_GBK" w:eastAsia="方正书宋_GBK"/>
              </w:rPr>
            </w:pPr>
            <w:r>
              <w:rPr>
                <w:rFonts w:hint="eastAsia" w:ascii="方正书宋_GBK" w:eastAsia="方正书宋_GBK"/>
              </w:rPr>
              <w:t>医疗救助对象覆盖率(%)</w:t>
            </w:r>
          </w:p>
        </w:tc>
        <w:tc>
          <w:tcPr>
            <w:tcW w:w="2546" w:type="dxa"/>
            <w:noWrap w:val="0"/>
            <w:vAlign w:val="center"/>
          </w:tcPr>
          <w:p>
            <w:pPr>
              <w:spacing w:line="300" w:lineRule="exact"/>
              <w:jc w:val="left"/>
              <w:rPr>
                <w:rFonts w:ascii="方正书宋_GBK" w:eastAsia="方正书宋_GBK"/>
              </w:rPr>
            </w:pPr>
            <w:r>
              <w:rPr>
                <w:rFonts w:hint="eastAsia" w:ascii="方正书宋_GBK" w:eastAsia="方正书宋_GBK"/>
              </w:rPr>
              <w:t>我市医疗救助对象占文件要求救助人群的比率</w:t>
            </w:r>
          </w:p>
        </w:tc>
        <w:tc>
          <w:tcPr>
            <w:tcW w:w="1243" w:type="dxa"/>
            <w:noWrap w:val="0"/>
            <w:vAlign w:val="center"/>
          </w:tcPr>
          <w:p>
            <w:pPr>
              <w:spacing w:line="300" w:lineRule="exact"/>
              <w:jc w:val="left"/>
              <w:rPr>
                <w:rFonts w:ascii="方正书宋_GBK" w:eastAsia="方正书宋_GBK"/>
              </w:rPr>
            </w:pPr>
            <w:r>
              <w:rPr>
                <w:rFonts w:hint="eastAsia" w:ascii="方正书宋_GBK" w:eastAsia="方正书宋_GBK"/>
              </w:rPr>
              <w:t>≥85%</w:t>
            </w:r>
          </w:p>
        </w:tc>
        <w:tc>
          <w:tcPr>
            <w:tcW w:w="2852" w:type="dxa"/>
            <w:noWrap w:val="0"/>
            <w:vAlign w:val="center"/>
          </w:tcPr>
          <w:p>
            <w:pPr>
              <w:spacing w:line="300" w:lineRule="exact"/>
              <w:jc w:val="left"/>
              <w:rPr>
                <w:rFonts w:ascii="方正书宋_GBK" w:eastAsia="方正书宋_GBK"/>
              </w:rPr>
            </w:pPr>
            <w:r>
              <w:rPr>
                <w:rFonts w:hint="eastAsia" w:ascii="方正书宋_GBK" w:eastAsia="方正书宋_GBK"/>
              </w:rPr>
              <w:t>参加城乡居民医疗保险救助人员汇总表参保费拨款凭证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3109" w:type="dxa"/>
            <w:vMerge w:val="continue"/>
            <w:noWrap w:val="0"/>
            <w:vAlign w:val="center"/>
          </w:tcPr>
          <w:p>
            <w:pPr>
              <w:spacing w:line="300" w:lineRule="exact"/>
              <w:jc w:val="center"/>
              <w:rPr>
                <w:rFonts w:hint="eastAsia" w:ascii="方正书宋_GBK" w:eastAsia="方正书宋_GBK"/>
              </w:rPr>
            </w:pPr>
          </w:p>
        </w:tc>
        <w:tc>
          <w:tcPr>
            <w:tcW w:w="1500"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796" w:type="dxa"/>
            <w:noWrap w:val="0"/>
            <w:vAlign w:val="center"/>
          </w:tcPr>
          <w:p>
            <w:pPr>
              <w:spacing w:line="300" w:lineRule="exact"/>
              <w:jc w:val="left"/>
              <w:rPr>
                <w:rFonts w:hint="eastAsia" w:ascii="方正书宋_GBK" w:eastAsia="方正书宋_GBK"/>
              </w:rPr>
            </w:pPr>
            <w:r>
              <w:rPr>
                <w:rFonts w:hint="eastAsia" w:ascii="方正书宋_GBK" w:eastAsia="方正书宋_GBK"/>
              </w:rPr>
              <w:t>重特大疾病医疗救助比例(%)</w:t>
            </w:r>
          </w:p>
        </w:tc>
        <w:tc>
          <w:tcPr>
            <w:tcW w:w="2546" w:type="dxa"/>
            <w:noWrap w:val="0"/>
            <w:vAlign w:val="center"/>
          </w:tcPr>
          <w:p>
            <w:pPr>
              <w:spacing w:line="300" w:lineRule="exact"/>
              <w:jc w:val="left"/>
              <w:rPr>
                <w:rFonts w:ascii="方正书宋_GBK" w:eastAsia="方正书宋_GBK"/>
              </w:rPr>
            </w:pPr>
            <w:r>
              <w:rPr>
                <w:rFonts w:hint="eastAsia" w:ascii="方正书宋_GBK" w:eastAsia="方正书宋_GBK"/>
              </w:rPr>
              <w:t>重特大疾病医疗救助人次占直接救助人次比例</w:t>
            </w:r>
          </w:p>
        </w:tc>
        <w:tc>
          <w:tcPr>
            <w:tcW w:w="1243" w:type="dxa"/>
            <w:noWrap w:val="0"/>
            <w:vAlign w:val="center"/>
          </w:tcPr>
          <w:p>
            <w:pPr>
              <w:spacing w:line="300" w:lineRule="exact"/>
              <w:jc w:val="left"/>
              <w:rPr>
                <w:rFonts w:hint="eastAsia" w:ascii="方正书宋_GBK" w:eastAsia="方正书宋_GBK"/>
              </w:rPr>
            </w:pPr>
            <w:r>
              <w:rPr>
                <w:rFonts w:hint="eastAsia" w:ascii="方正书宋_GBK" w:eastAsia="方正书宋_GBK"/>
              </w:rPr>
              <w:t>≥28%</w:t>
            </w:r>
          </w:p>
        </w:tc>
        <w:tc>
          <w:tcPr>
            <w:tcW w:w="2852"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河北省医疗保障局河北省民政局《关于切实做好2019年医疗救助工作的通知》（冀医保发[2019]4号）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3109" w:type="dxa"/>
            <w:vMerge w:val="continue"/>
            <w:noWrap w:val="0"/>
            <w:vAlign w:val="center"/>
          </w:tcPr>
          <w:p>
            <w:pPr>
              <w:spacing w:line="300" w:lineRule="exact"/>
              <w:jc w:val="center"/>
              <w:rPr>
                <w:rFonts w:hint="eastAsia" w:ascii="方正书宋_GBK" w:eastAsia="方正书宋_GBK"/>
              </w:rPr>
            </w:pPr>
          </w:p>
        </w:tc>
        <w:tc>
          <w:tcPr>
            <w:tcW w:w="1500"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796" w:type="dxa"/>
            <w:noWrap w:val="0"/>
            <w:vAlign w:val="center"/>
          </w:tcPr>
          <w:p>
            <w:pPr>
              <w:spacing w:line="300" w:lineRule="exact"/>
              <w:jc w:val="left"/>
              <w:rPr>
                <w:rFonts w:hint="eastAsia" w:ascii="方正书宋_GBK" w:eastAsia="方正书宋_GBK"/>
              </w:rPr>
            </w:pPr>
            <w:r>
              <w:rPr>
                <w:rFonts w:hint="eastAsia" w:ascii="方正书宋_GBK" w:eastAsia="方正书宋_GBK"/>
              </w:rPr>
              <w:t>参保资助率（%）</w:t>
            </w:r>
          </w:p>
        </w:tc>
        <w:tc>
          <w:tcPr>
            <w:tcW w:w="2546" w:type="dxa"/>
            <w:noWrap w:val="0"/>
            <w:vAlign w:val="center"/>
          </w:tcPr>
          <w:p>
            <w:pPr>
              <w:spacing w:line="300" w:lineRule="exact"/>
              <w:jc w:val="left"/>
              <w:rPr>
                <w:rFonts w:ascii="方正书宋_GBK" w:eastAsia="方正书宋_GBK"/>
              </w:rPr>
            </w:pPr>
            <w:r>
              <w:rPr>
                <w:rFonts w:hint="eastAsia" w:ascii="方正书宋_GBK" w:eastAsia="方正书宋_GBK"/>
              </w:rPr>
              <w:t>参加城乡居民医疗保险救助人数占应救助人群的比例</w:t>
            </w:r>
          </w:p>
        </w:tc>
        <w:tc>
          <w:tcPr>
            <w:tcW w:w="1243"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852" w:type="dxa"/>
            <w:noWrap w:val="0"/>
            <w:vAlign w:val="center"/>
          </w:tcPr>
          <w:p>
            <w:pPr>
              <w:spacing w:line="300" w:lineRule="exact"/>
              <w:jc w:val="left"/>
              <w:rPr>
                <w:rFonts w:hint="eastAsia" w:ascii="方正书宋_GBK" w:eastAsia="方正书宋_GBK"/>
              </w:rPr>
            </w:pPr>
            <w:r>
              <w:rPr>
                <w:rFonts w:hint="eastAsia" w:ascii="方正书宋_GBK" w:eastAsia="方正书宋_GBK"/>
              </w:rPr>
              <w:t>霸州市民政局《关于进一步做好城乡医疗救助工作的通知》（霸民[2015]21号）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3109" w:type="dxa"/>
            <w:vMerge w:val="continue"/>
            <w:noWrap w:val="0"/>
            <w:vAlign w:val="center"/>
          </w:tcPr>
          <w:p>
            <w:pPr>
              <w:spacing w:line="300" w:lineRule="exact"/>
              <w:jc w:val="center"/>
              <w:rPr>
                <w:rFonts w:hint="eastAsia" w:ascii="方正书宋_GBK" w:eastAsia="方正书宋_GBK"/>
              </w:rPr>
            </w:pPr>
          </w:p>
        </w:tc>
        <w:tc>
          <w:tcPr>
            <w:tcW w:w="1500"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79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资金拨付及时率</w:t>
            </w:r>
          </w:p>
        </w:tc>
        <w:tc>
          <w:tcPr>
            <w:tcW w:w="2546" w:type="dxa"/>
            <w:noWrap w:val="0"/>
            <w:vAlign w:val="center"/>
          </w:tcPr>
          <w:p>
            <w:pPr>
              <w:spacing w:line="300" w:lineRule="exact"/>
              <w:jc w:val="left"/>
              <w:rPr>
                <w:rFonts w:ascii="方正书宋_GBK" w:eastAsia="方正书宋_GBK"/>
              </w:rPr>
            </w:pPr>
            <w:r>
              <w:rPr>
                <w:rFonts w:hint="eastAsia" w:ascii="方正书宋_GBK" w:eastAsia="方正书宋_GBK"/>
              </w:rPr>
              <w:t>及时拨付资金占拨付资金总额的百分比</w:t>
            </w:r>
          </w:p>
        </w:tc>
        <w:tc>
          <w:tcPr>
            <w:tcW w:w="1243" w:type="dxa"/>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2852"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3109" w:type="dxa"/>
            <w:vMerge w:val="continue"/>
            <w:noWrap w:val="0"/>
            <w:vAlign w:val="center"/>
          </w:tcPr>
          <w:p>
            <w:pPr>
              <w:spacing w:line="300" w:lineRule="exact"/>
              <w:jc w:val="center"/>
              <w:rPr>
                <w:rFonts w:hint="eastAsia" w:ascii="方正书宋_GBK" w:eastAsia="方正书宋_GBK"/>
              </w:rPr>
            </w:pPr>
          </w:p>
        </w:tc>
        <w:tc>
          <w:tcPr>
            <w:tcW w:w="1500"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796"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补助金额总量</w:t>
            </w:r>
          </w:p>
        </w:tc>
        <w:tc>
          <w:tcPr>
            <w:tcW w:w="2546" w:type="dxa"/>
            <w:noWrap w:val="0"/>
            <w:vAlign w:val="center"/>
          </w:tcPr>
          <w:p>
            <w:pPr>
              <w:spacing w:line="300" w:lineRule="exact"/>
              <w:jc w:val="left"/>
              <w:rPr>
                <w:rFonts w:ascii="方正书宋_GBK" w:eastAsia="方正书宋_GBK"/>
              </w:rPr>
            </w:pPr>
            <w:r>
              <w:rPr>
                <w:rFonts w:hint="eastAsia" w:ascii="方正书宋_GBK" w:eastAsia="方正书宋_GBK"/>
              </w:rPr>
              <w:t>补助金额总量</w:t>
            </w:r>
          </w:p>
        </w:tc>
        <w:tc>
          <w:tcPr>
            <w:tcW w:w="1243" w:type="dxa"/>
            <w:noWrap w:val="0"/>
            <w:vAlign w:val="center"/>
          </w:tcPr>
          <w:p>
            <w:pPr>
              <w:spacing w:line="300" w:lineRule="exact"/>
              <w:jc w:val="left"/>
              <w:rPr>
                <w:rFonts w:hint="eastAsia" w:ascii="方正书宋_GBK" w:eastAsia="方正书宋_GBK"/>
              </w:rPr>
            </w:pPr>
            <w:r>
              <w:rPr>
                <w:rFonts w:hint="eastAsia" w:ascii="方正书宋_GBK" w:eastAsia="方正书宋_GBK"/>
              </w:rPr>
              <w:t>≤500万元</w:t>
            </w:r>
          </w:p>
        </w:tc>
        <w:tc>
          <w:tcPr>
            <w:tcW w:w="2852"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3109"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500"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796" w:type="dxa"/>
            <w:noWrap w:val="0"/>
            <w:vAlign w:val="center"/>
          </w:tcPr>
          <w:p>
            <w:pPr>
              <w:spacing w:line="300" w:lineRule="exact"/>
              <w:jc w:val="left"/>
              <w:rPr>
                <w:rFonts w:hint="eastAsia" w:ascii="方正书宋_GBK" w:eastAsia="方正书宋_GBK"/>
              </w:rPr>
            </w:pPr>
            <w:r>
              <w:rPr>
                <w:rFonts w:hint="eastAsia" w:ascii="方正书宋_GBK" w:eastAsia="方正书宋_GBK"/>
              </w:rPr>
              <w:t>落实救助政策减轻救助者经济负担</w:t>
            </w:r>
          </w:p>
        </w:tc>
        <w:tc>
          <w:tcPr>
            <w:tcW w:w="2546" w:type="dxa"/>
            <w:noWrap w:val="0"/>
            <w:vAlign w:val="center"/>
          </w:tcPr>
          <w:p>
            <w:pPr>
              <w:spacing w:line="300" w:lineRule="exact"/>
              <w:jc w:val="left"/>
              <w:rPr>
                <w:rFonts w:ascii="方正书宋_GBK" w:eastAsia="方正书宋_GBK"/>
              </w:rPr>
            </w:pPr>
            <w:r>
              <w:rPr>
                <w:rFonts w:hint="eastAsia" w:ascii="方正书宋_GBK" w:eastAsia="方正书宋_GBK"/>
              </w:rPr>
              <w:t>落实城乡医疗救助政策，减轻救助对象经济负担</w:t>
            </w:r>
          </w:p>
        </w:tc>
        <w:tc>
          <w:tcPr>
            <w:tcW w:w="1243" w:type="dxa"/>
            <w:noWrap w:val="0"/>
            <w:vAlign w:val="center"/>
          </w:tcPr>
          <w:p>
            <w:pPr>
              <w:spacing w:line="300" w:lineRule="exact"/>
              <w:jc w:val="left"/>
              <w:rPr>
                <w:rFonts w:hint="eastAsia" w:ascii="方正书宋_GBK" w:eastAsia="方正书宋_GBK"/>
              </w:rPr>
            </w:pPr>
            <w:r>
              <w:rPr>
                <w:rFonts w:hint="eastAsia" w:ascii="方正书宋_GBK" w:eastAsia="方正书宋_GBK"/>
              </w:rPr>
              <w:t>效果显著</w:t>
            </w:r>
          </w:p>
        </w:tc>
        <w:tc>
          <w:tcPr>
            <w:tcW w:w="2852" w:type="dxa"/>
            <w:noWrap w:val="0"/>
            <w:vAlign w:val="center"/>
          </w:tcPr>
          <w:p>
            <w:pPr>
              <w:spacing w:line="300" w:lineRule="exact"/>
              <w:jc w:val="left"/>
              <w:rPr>
                <w:rFonts w:hint="eastAsia" w:ascii="方正书宋_GBK" w:eastAsia="方正书宋_GBK"/>
              </w:rPr>
            </w:pPr>
            <w:r>
              <w:rPr>
                <w:rFonts w:hint="eastAsia" w:ascii="方正书宋_GBK" w:eastAsia="方正书宋_GBK"/>
              </w:rPr>
              <w:t>霸州市民政局《关于进一步做好城乡医疗救助工作的通知》（霸民[2015]21号）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3109"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500"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796" w:type="dxa"/>
            <w:noWrap w:val="0"/>
            <w:vAlign w:val="center"/>
          </w:tcPr>
          <w:p>
            <w:pPr>
              <w:spacing w:line="300" w:lineRule="exact"/>
              <w:jc w:val="left"/>
              <w:rPr>
                <w:rFonts w:hint="eastAsia" w:ascii="方正书宋_GBK" w:eastAsia="方正书宋_GBK"/>
              </w:rPr>
            </w:pPr>
            <w:r>
              <w:rPr>
                <w:rFonts w:hint="eastAsia" w:ascii="方正书宋_GBK" w:eastAsia="方正书宋_GBK"/>
              </w:rPr>
              <w:t>接受救济对象的满意度（%）</w:t>
            </w:r>
          </w:p>
        </w:tc>
        <w:tc>
          <w:tcPr>
            <w:tcW w:w="2546" w:type="dxa"/>
            <w:noWrap w:val="0"/>
            <w:vAlign w:val="center"/>
          </w:tcPr>
          <w:p>
            <w:pPr>
              <w:spacing w:line="300" w:lineRule="exact"/>
              <w:jc w:val="left"/>
              <w:rPr>
                <w:rFonts w:ascii="方正书宋_GBK" w:eastAsia="方正书宋_GBK"/>
              </w:rPr>
            </w:pPr>
            <w:r>
              <w:rPr>
                <w:rFonts w:hint="eastAsia" w:ascii="方正书宋_GBK" w:eastAsia="方正书宋_GBK"/>
              </w:rPr>
              <w:t>满意和较为满意的救助对象数量占调查总数的比率</w:t>
            </w:r>
          </w:p>
        </w:tc>
        <w:tc>
          <w:tcPr>
            <w:tcW w:w="1243" w:type="dxa"/>
            <w:noWrap w:val="0"/>
            <w:vAlign w:val="center"/>
          </w:tcPr>
          <w:p>
            <w:pPr>
              <w:spacing w:line="300" w:lineRule="exact"/>
              <w:jc w:val="left"/>
              <w:rPr>
                <w:rFonts w:hint="eastAsia" w:ascii="方正书宋_GBK" w:eastAsia="方正书宋_GBK"/>
              </w:rPr>
            </w:pPr>
            <w:r>
              <w:rPr>
                <w:rFonts w:hint="eastAsia" w:ascii="方正书宋_GBK" w:eastAsia="方正书宋_GBK"/>
              </w:rPr>
              <w:t>≥85%</w:t>
            </w:r>
          </w:p>
        </w:tc>
        <w:tc>
          <w:tcPr>
            <w:tcW w:w="2852"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jc w:val="left"/>
        <w:outlineLvl w:val="3"/>
        <w:rPr>
          <w:rFonts w:ascii="Times New Roman" w:hAnsi="宋体"/>
          <w:b/>
          <w:sz w:val="28"/>
        </w:rPr>
      </w:pPr>
      <w:bookmarkStart w:id="7" w:name="_Toc65759462"/>
      <w:r>
        <w:rPr>
          <w:rFonts w:hint="eastAsia" w:ascii="方正仿宋_GBK" w:eastAsia="方正仿宋_GBK"/>
          <w:b/>
          <w:sz w:val="28"/>
        </w:rPr>
        <w:t>6.关于提前下达2021年中央财政医疗救助补助资金预算（第一批）的通知（冀财社[2020]147号）绩效目标表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6、关于提前下达2021年中央财政医疗救助补助资金预算（第一批）的通知（冀财社[2020]147号）绩效目标表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12946" w:type="dxa"/>
        <w:jc w:val="center"/>
        <w:tblInd w:w="-35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39"/>
        <w:gridCol w:w="820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245"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39"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907" w:type="dxa"/>
            <w:gridSpan w:val="2"/>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1.征缴期内困难群众全部参加城乡居民医疗保险；</w:t>
            </w:r>
          </w:p>
          <w:p>
            <w:pPr>
              <w:spacing w:line="300" w:lineRule="exact"/>
              <w:jc w:val="left"/>
              <w:rPr>
                <w:rFonts w:hint="eastAsia" w:ascii="方正书宋_GBK" w:eastAsia="方正书宋_GBK"/>
              </w:rPr>
            </w:pPr>
            <w:r>
              <w:rPr>
                <w:rFonts w:hint="eastAsia" w:ascii="方正书宋_GBK" w:eastAsia="方正书宋_GBK"/>
              </w:rPr>
              <w:t>2.持续实施重特大疾病医疗救助，年度限额内重点对象城乡居民医疗保险、城镇职工医疗保险规定的目录内自付费用住院救助比例达到70%。</w:t>
            </w:r>
          </w:p>
          <w:p>
            <w:pPr>
              <w:spacing w:line="300" w:lineRule="exact"/>
              <w:jc w:val="left"/>
              <w:rPr>
                <w:rFonts w:ascii="方正书宋_GBK" w:eastAsia="方正书宋_GBK"/>
              </w:rPr>
            </w:pPr>
            <w:r>
              <w:rPr>
                <w:rFonts w:hint="eastAsia" w:ascii="方正书宋_GBK" w:eastAsia="方正书宋_GBK"/>
              </w:rPr>
              <w:t>3.根据霸州市民政局《关于进一步做好城乡医疗救助工作的通知》（霸民[2015]21号）要求，我市救助范围达到100%。</w:t>
            </w:r>
          </w:p>
        </w:tc>
      </w:tr>
    </w:tbl>
    <w:p>
      <w:pPr>
        <w:spacing w:line="14" w:lineRule="exact"/>
        <w:jc w:val="center"/>
        <w:rPr>
          <w:rFonts w:ascii="Times New Roman" w:hAnsi="宋体"/>
        </w:rPr>
      </w:pPr>
      <w:r>
        <w:rPr>
          <w:rFonts w:ascii="方正书宋_GBK" w:eastAsia="方正书宋_GBK"/>
        </w:rPr>
        <w:t xml:space="preserve"> </w:t>
      </w:r>
    </w:p>
    <w:tbl>
      <w:tblPr>
        <w:tblStyle w:val="8"/>
        <w:tblW w:w="12929" w:type="dxa"/>
        <w:jc w:val="center"/>
        <w:tblInd w:w="-35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31"/>
        <w:gridCol w:w="1322"/>
        <w:gridCol w:w="1757"/>
        <w:gridCol w:w="3020"/>
        <w:gridCol w:w="1105"/>
        <w:gridCol w:w="26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3031"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322"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757"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020"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105"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694"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3031"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322"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757" w:type="dxa"/>
            <w:noWrap w:val="0"/>
            <w:vAlign w:val="center"/>
          </w:tcPr>
          <w:p>
            <w:pPr>
              <w:spacing w:line="300" w:lineRule="exact"/>
              <w:jc w:val="left"/>
              <w:rPr>
                <w:rFonts w:ascii="方正书宋_GBK" w:eastAsia="方正书宋_GBK"/>
              </w:rPr>
            </w:pPr>
            <w:r>
              <w:rPr>
                <w:rFonts w:hint="eastAsia" w:ascii="方正书宋_GBK" w:eastAsia="方正书宋_GBK"/>
              </w:rPr>
              <w:t>参保资助率（%）</w:t>
            </w:r>
          </w:p>
        </w:tc>
        <w:tc>
          <w:tcPr>
            <w:tcW w:w="3020" w:type="dxa"/>
            <w:noWrap w:val="0"/>
            <w:vAlign w:val="center"/>
          </w:tcPr>
          <w:p>
            <w:pPr>
              <w:spacing w:line="300" w:lineRule="exact"/>
              <w:jc w:val="left"/>
              <w:rPr>
                <w:rFonts w:ascii="方正书宋_GBK" w:eastAsia="方正书宋_GBK"/>
              </w:rPr>
            </w:pPr>
            <w:r>
              <w:rPr>
                <w:rFonts w:hint="eastAsia" w:ascii="方正书宋_GBK" w:eastAsia="方正书宋_GBK"/>
              </w:rPr>
              <w:t>参加城乡居民医疗保险救助人数占应救助人群的比例</w:t>
            </w:r>
          </w:p>
        </w:tc>
        <w:tc>
          <w:tcPr>
            <w:tcW w:w="1105"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2694" w:type="dxa"/>
            <w:noWrap w:val="0"/>
            <w:vAlign w:val="center"/>
          </w:tcPr>
          <w:p>
            <w:pPr>
              <w:spacing w:line="300" w:lineRule="exact"/>
              <w:jc w:val="left"/>
              <w:rPr>
                <w:rFonts w:ascii="方正书宋_GBK" w:eastAsia="方正书宋_GBK"/>
              </w:rPr>
            </w:pPr>
            <w:r>
              <w:rPr>
                <w:rFonts w:hint="eastAsia" w:ascii="方正书宋_GBK" w:eastAsia="方正书宋_GBK"/>
              </w:rPr>
              <w:t>霸州市民政局《关于进一步做好城乡医疗救助工作的通知》（霸民[2015]21号）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3031" w:type="dxa"/>
            <w:vMerge w:val="continue"/>
            <w:noWrap w:val="0"/>
            <w:vAlign w:val="center"/>
          </w:tcPr>
          <w:p>
            <w:pPr>
              <w:spacing w:line="300" w:lineRule="exact"/>
              <w:jc w:val="center"/>
              <w:rPr>
                <w:rFonts w:hint="eastAsia" w:ascii="方正书宋_GBK" w:eastAsia="方正书宋_GBK"/>
              </w:rPr>
            </w:pPr>
          </w:p>
        </w:tc>
        <w:tc>
          <w:tcPr>
            <w:tcW w:w="1322"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757" w:type="dxa"/>
            <w:noWrap w:val="0"/>
            <w:vAlign w:val="center"/>
          </w:tcPr>
          <w:p>
            <w:pPr>
              <w:spacing w:line="300" w:lineRule="exact"/>
              <w:jc w:val="left"/>
              <w:rPr>
                <w:rFonts w:hint="eastAsia" w:ascii="方正书宋_GBK" w:eastAsia="方正书宋_GBK"/>
              </w:rPr>
            </w:pPr>
            <w:r>
              <w:rPr>
                <w:rFonts w:hint="eastAsia" w:ascii="方正书宋_GBK" w:eastAsia="方正书宋_GBK"/>
              </w:rPr>
              <w:t>医疗救助对象覆盖率(%)</w:t>
            </w:r>
          </w:p>
        </w:tc>
        <w:tc>
          <w:tcPr>
            <w:tcW w:w="3020" w:type="dxa"/>
            <w:noWrap w:val="0"/>
            <w:vAlign w:val="center"/>
          </w:tcPr>
          <w:p>
            <w:pPr>
              <w:spacing w:line="300" w:lineRule="exact"/>
              <w:jc w:val="left"/>
              <w:rPr>
                <w:rFonts w:ascii="方正书宋_GBK" w:eastAsia="方正书宋_GBK"/>
              </w:rPr>
            </w:pPr>
            <w:r>
              <w:rPr>
                <w:rFonts w:hint="eastAsia" w:ascii="方正书宋_GBK" w:eastAsia="方正书宋_GBK"/>
              </w:rPr>
              <w:t>我市申报医疗救助对象占文件要求申报并符合条件的救助人群的比率</w:t>
            </w:r>
          </w:p>
        </w:tc>
        <w:tc>
          <w:tcPr>
            <w:tcW w:w="1105" w:type="dxa"/>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2694" w:type="dxa"/>
            <w:noWrap w:val="0"/>
            <w:vAlign w:val="center"/>
          </w:tcPr>
          <w:p>
            <w:pPr>
              <w:spacing w:line="300" w:lineRule="exact"/>
              <w:jc w:val="left"/>
              <w:rPr>
                <w:rFonts w:hint="eastAsia" w:ascii="方正书宋_GBK" w:eastAsia="方正书宋_GBK"/>
              </w:rPr>
            </w:pPr>
            <w:r>
              <w:rPr>
                <w:rFonts w:hint="eastAsia" w:ascii="方正书宋_GBK" w:eastAsia="方正书宋_GBK"/>
              </w:rPr>
              <w:t>参加城乡居民医疗保险救助人员汇总表参保费拨款凭证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3031" w:type="dxa"/>
            <w:vMerge w:val="continue"/>
            <w:noWrap w:val="0"/>
            <w:vAlign w:val="center"/>
          </w:tcPr>
          <w:p>
            <w:pPr>
              <w:spacing w:line="300" w:lineRule="exact"/>
              <w:jc w:val="center"/>
              <w:rPr>
                <w:rFonts w:hint="eastAsia" w:ascii="方正书宋_GBK" w:eastAsia="方正书宋_GBK"/>
              </w:rPr>
            </w:pPr>
          </w:p>
        </w:tc>
        <w:tc>
          <w:tcPr>
            <w:tcW w:w="1322"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757"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资金拨付及时率</w:t>
            </w:r>
          </w:p>
        </w:tc>
        <w:tc>
          <w:tcPr>
            <w:tcW w:w="3020" w:type="dxa"/>
            <w:noWrap w:val="0"/>
            <w:vAlign w:val="center"/>
          </w:tcPr>
          <w:p>
            <w:pPr>
              <w:spacing w:line="300" w:lineRule="exact"/>
              <w:jc w:val="left"/>
              <w:rPr>
                <w:rFonts w:ascii="方正书宋_GBK" w:eastAsia="方正书宋_GBK"/>
              </w:rPr>
            </w:pPr>
            <w:r>
              <w:rPr>
                <w:rFonts w:hint="eastAsia" w:ascii="方正书宋_GBK" w:eastAsia="方正书宋_GBK"/>
              </w:rPr>
              <w:t>及时拨付资金占拨付资金总额的百分比</w:t>
            </w:r>
          </w:p>
        </w:tc>
        <w:tc>
          <w:tcPr>
            <w:tcW w:w="1105"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2694"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3031" w:type="dxa"/>
            <w:vMerge w:val="continue"/>
            <w:noWrap w:val="0"/>
            <w:vAlign w:val="center"/>
          </w:tcPr>
          <w:p>
            <w:pPr>
              <w:spacing w:line="300" w:lineRule="exact"/>
              <w:jc w:val="center"/>
              <w:rPr>
                <w:rFonts w:hint="eastAsia" w:ascii="方正书宋_GBK" w:eastAsia="方正书宋_GBK"/>
              </w:rPr>
            </w:pPr>
          </w:p>
        </w:tc>
        <w:tc>
          <w:tcPr>
            <w:tcW w:w="1322"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757"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补助资金总量</w:t>
            </w:r>
          </w:p>
        </w:tc>
        <w:tc>
          <w:tcPr>
            <w:tcW w:w="3020" w:type="dxa"/>
            <w:noWrap w:val="0"/>
            <w:vAlign w:val="center"/>
          </w:tcPr>
          <w:p>
            <w:pPr>
              <w:spacing w:line="300" w:lineRule="exact"/>
              <w:jc w:val="left"/>
              <w:rPr>
                <w:rFonts w:ascii="方正书宋_GBK" w:eastAsia="方正书宋_GBK"/>
              </w:rPr>
            </w:pPr>
            <w:r>
              <w:rPr>
                <w:rFonts w:hint="eastAsia" w:ascii="方正书宋_GBK" w:eastAsia="方正书宋_GBK"/>
              </w:rPr>
              <w:t>补助资金总量</w:t>
            </w:r>
          </w:p>
        </w:tc>
        <w:tc>
          <w:tcPr>
            <w:tcW w:w="1105" w:type="dxa"/>
            <w:noWrap w:val="0"/>
            <w:vAlign w:val="center"/>
          </w:tcPr>
          <w:p>
            <w:pPr>
              <w:spacing w:line="300" w:lineRule="exact"/>
              <w:jc w:val="left"/>
              <w:rPr>
                <w:rFonts w:hint="eastAsia" w:ascii="方正书宋_GBK" w:eastAsia="方正书宋_GBK"/>
              </w:rPr>
            </w:pPr>
            <w:r>
              <w:rPr>
                <w:rFonts w:hint="eastAsia" w:ascii="方正书宋_GBK" w:eastAsia="方正书宋_GBK"/>
              </w:rPr>
              <w:t>≤119万元</w:t>
            </w:r>
          </w:p>
        </w:tc>
        <w:tc>
          <w:tcPr>
            <w:tcW w:w="2694"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3031"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322"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757" w:type="dxa"/>
            <w:noWrap w:val="0"/>
            <w:vAlign w:val="center"/>
          </w:tcPr>
          <w:p>
            <w:pPr>
              <w:spacing w:line="300" w:lineRule="exact"/>
              <w:jc w:val="left"/>
              <w:rPr>
                <w:rFonts w:hint="eastAsia" w:ascii="方正书宋_GBK" w:eastAsia="方正书宋_GBK"/>
              </w:rPr>
            </w:pPr>
            <w:r>
              <w:rPr>
                <w:rFonts w:hint="eastAsia" w:ascii="方正书宋_GBK" w:eastAsia="方正书宋_GBK"/>
              </w:rPr>
              <w:t>自付费用年限额内住院救助比例</w:t>
            </w:r>
          </w:p>
        </w:tc>
        <w:tc>
          <w:tcPr>
            <w:tcW w:w="3020" w:type="dxa"/>
            <w:noWrap w:val="0"/>
            <w:vAlign w:val="center"/>
          </w:tcPr>
          <w:p>
            <w:pPr>
              <w:spacing w:line="300" w:lineRule="exact"/>
              <w:jc w:val="left"/>
              <w:rPr>
                <w:rFonts w:ascii="方正书宋_GBK" w:eastAsia="方正书宋_GBK"/>
              </w:rPr>
            </w:pPr>
            <w:r>
              <w:rPr>
                <w:rFonts w:hint="eastAsia" w:ascii="方正书宋_GBK" w:eastAsia="方正书宋_GBK"/>
              </w:rPr>
              <w:t>落实城乡医疗救助政策，减轻救助对象经济负担</w:t>
            </w:r>
          </w:p>
        </w:tc>
        <w:tc>
          <w:tcPr>
            <w:tcW w:w="1105" w:type="dxa"/>
            <w:noWrap w:val="0"/>
            <w:vAlign w:val="center"/>
          </w:tcPr>
          <w:p>
            <w:pPr>
              <w:spacing w:line="300" w:lineRule="exact"/>
              <w:jc w:val="left"/>
              <w:rPr>
                <w:rFonts w:hint="eastAsia" w:ascii="方正书宋_GBK" w:eastAsia="方正书宋_GBK"/>
              </w:rPr>
            </w:pPr>
            <w:r>
              <w:rPr>
                <w:rFonts w:hint="eastAsia" w:ascii="方正书宋_GBK" w:eastAsia="方正书宋_GBK"/>
              </w:rPr>
              <w:t>效果显著</w:t>
            </w:r>
          </w:p>
        </w:tc>
        <w:tc>
          <w:tcPr>
            <w:tcW w:w="2694" w:type="dxa"/>
            <w:noWrap w:val="0"/>
            <w:vAlign w:val="center"/>
          </w:tcPr>
          <w:p>
            <w:pPr>
              <w:spacing w:line="300" w:lineRule="exact"/>
              <w:jc w:val="left"/>
              <w:rPr>
                <w:rFonts w:hint="eastAsia" w:ascii="方正书宋_GBK" w:eastAsia="方正书宋_GBK"/>
              </w:rPr>
            </w:pPr>
            <w:r>
              <w:rPr>
                <w:rFonts w:hint="eastAsia" w:ascii="方正书宋_GBK" w:eastAsia="方正书宋_GBK"/>
              </w:rPr>
              <w:t>霸州市民政局《关于进一步做好城乡医疗救助工作的通知》（霸民[2015]21号）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3031"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322"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757" w:type="dxa"/>
            <w:noWrap w:val="0"/>
            <w:vAlign w:val="center"/>
          </w:tcPr>
          <w:p>
            <w:pPr>
              <w:spacing w:line="300" w:lineRule="exact"/>
              <w:jc w:val="left"/>
              <w:rPr>
                <w:rFonts w:hint="eastAsia" w:ascii="方正书宋_GBK" w:eastAsia="方正书宋_GBK"/>
              </w:rPr>
            </w:pPr>
            <w:r>
              <w:rPr>
                <w:rFonts w:hint="eastAsia" w:ascii="方正书宋_GBK" w:eastAsia="方正书宋_GBK"/>
              </w:rPr>
              <w:t>接受救济对象的满意度（%）</w:t>
            </w:r>
          </w:p>
        </w:tc>
        <w:tc>
          <w:tcPr>
            <w:tcW w:w="3020" w:type="dxa"/>
            <w:noWrap w:val="0"/>
            <w:vAlign w:val="center"/>
          </w:tcPr>
          <w:p>
            <w:pPr>
              <w:spacing w:line="300" w:lineRule="exact"/>
              <w:jc w:val="left"/>
              <w:rPr>
                <w:rFonts w:ascii="方正书宋_GBK" w:eastAsia="方正书宋_GBK"/>
              </w:rPr>
            </w:pPr>
            <w:r>
              <w:rPr>
                <w:rFonts w:hint="eastAsia" w:ascii="方正书宋_GBK" w:eastAsia="方正书宋_GBK"/>
              </w:rPr>
              <w:t>满意和较为满意的救助对象数量占调查总数的比率</w:t>
            </w:r>
          </w:p>
        </w:tc>
        <w:tc>
          <w:tcPr>
            <w:tcW w:w="1105" w:type="dxa"/>
            <w:noWrap w:val="0"/>
            <w:vAlign w:val="center"/>
          </w:tcPr>
          <w:p>
            <w:pPr>
              <w:spacing w:line="300" w:lineRule="exact"/>
              <w:jc w:val="left"/>
              <w:rPr>
                <w:rFonts w:hint="eastAsia" w:ascii="方正书宋_GBK" w:eastAsia="方正书宋_GBK"/>
              </w:rPr>
            </w:pPr>
            <w:r>
              <w:rPr>
                <w:rFonts w:hint="eastAsia" w:ascii="方正书宋_GBK" w:eastAsia="方正书宋_GBK"/>
              </w:rPr>
              <w:t>≥85%</w:t>
            </w:r>
          </w:p>
        </w:tc>
        <w:tc>
          <w:tcPr>
            <w:tcW w:w="2694"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ind w:firstLine="560" w:firstLineChars="200"/>
        <w:jc w:val="left"/>
        <w:outlineLvl w:val="3"/>
        <w:rPr>
          <w:rFonts w:hint="eastAsia" w:ascii="方正仿宋_GBK" w:eastAsia="方正仿宋_GBK"/>
          <w:b/>
          <w:sz w:val="28"/>
        </w:rPr>
      </w:pPr>
      <w:bookmarkStart w:id="8" w:name="_Toc65759463"/>
    </w:p>
    <w:p>
      <w:pPr>
        <w:ind w:firstLine="560" w:firstLineChars="200"/>
        <w:jc w:val="left"/>
        <w:outlineLvl w:val="3"/>
        <w:rPr>
          <w:rFonts w:ascii="Times New Roman" w:hAnsi="宋体"/>
          <w:b/>
          <w:sz w:val="28"/>
        </w:rPr>
      </w:pPr>
      <w:r>
        <w:rPr>
          <w:rFonts w:hint="eastAsia" w:ascii="方正仿宋_GBK" w:eastAsia="方正仿宋_GBK"/>
          <w:b/>
          <w:sz w:val="28"/>
        </w:rPr>
        <w:t>7.基金监督检查经费绩效目标表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7、基金监督检查经费绩效目标表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12780" w:type="dxa"/>
        <w:jc w:val="center"/>
        <w:tblInd w:w="-336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57"/>
        <w:gridCol w:w="8222"/>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079"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57"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923" w:type="dxa"/>
            <w:gridSpan w:val="2"/>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依据河北省医疗保障局《严防欺诈骗取医疗保障基金行为实施方案》（冀医疗保障发〔2019〕1号），廊坊市医疗保障局（廊医保发〔2019〕7号）等文件精神，2021年计划抽查霸州市区域内的4家民营医院、5家乡镇卫生院、18家药店，检查其是否存在违法进行医保报销的情况。</w:t>
            </w:r>
          </w:p>
          <w:p>
            <w:pPr>
              <w:spacing w:line="300" w:lineRule="exact"/>
              <w:jc w:val="left"/>
              <w:rPr>
                <w:rFonts w:ascii="方正书宋_GBK" w:eastAsia="方正书宋_GBK"/>
              </w:rPr>
            </w:pPr>
            <w:r>
              <w:rPr>
                <w:rFonts w:hint="eastAsia" w:ascii="方正书宋_GBK" w:eastAsia="方正书宋_GBK"/>
              </w:rPr>
              <w:t>2.通过打击欺诈骗取医疗保障基金专项行动，遏制各种欺诈骗保行为，维护医疗保障基金安全，打击欺诈骗保行为。</w:t>
            </w:r>
          </w:p>
        </w:tc>
      </w:tr>
    </w:tbl>
    <w:p>
      <w:pPr>
        <w:spacing w:line="14" w:lineRule="exact"/>
        <w:jc w:val="center"/>
        <w:rPr>
          <w:rFonts w:ascii="Times New Roman" w:hAnsi="宋体"/>
        </w:rPr>
      </w:pPr>
      <w:r>
        <w:rPr>
          <w:rFonts w:ascii="方正书宋_GBK" w:eastAsia="方正书宋_GBK"/>
        </w:rPr>
        <w:t xml:space="preserve"> </w:t>
      </w:r>
    </w:p>
    <w:tbl>
      <w:tblPr>
        <w:tblStyle w:val="8"/>
        <w:tblW w:w="12810" w:type="dxa"/>
        <w:jc w:val="center"/>
        <w:tblInd w:w="-33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72"/>
        <w:gridCol w:w="1540"/>
        <w:gridCol w:w="2131"/>
        <w:gridCol w:w="3514"/>
        <w:gridCol w:w="1052"/>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872"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540"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131"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514"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052"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872"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540"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131" w:type="dxa"/>
            <w:noWrap w:val="0"/>
            <w:vAlign w:val="center"/>
          </w:tcPr>
          <w:p>
            <w:pPr>
              <w:spacing w:line="300" w:lineRule="exact"/>
              <w:jc w:val="left"/>
              <w:rPr>
                <w:rFonts w:ascii="方正书宋_GBK" w:eastAsia="方正书宋_GBK"/>
              </w:rPr>
            </w:pPr>
            <w:r>
              <w:rPr>
                <w:rFonts w:hint="eastAsia" w:ascii="方正书宋_GBK" w:eastAsia="方正书宋_GBK"/>
              </w:rPr>
              <w:t>民营医院检查任务</w:t>
            </w:r>
          </w:p>
        </w:tc>
        <w:tc>
          <w:tcPr>
            <w:tcW w:w="3514" w:type="dxa"/>
            <w:noWrap w:val="0"/>
            <w:vAlign w:val="center"/>
          </w:tcPr>
          <w:p>
            <w:pPr>
              <w:spacing w:line="300" w:lineRule="exact"/>
              <w:jc w:val="left"/>
              <w:rPr>
                <w:rFonts w:ascii="方正书宋_GBK" w:eastAsia="方正书宋_GBK"/>
              </w:rPr>
            </w:pPr>
            <w:r>
              <w:rPr>
                <w:rFonts w:hint="eastAsia" w:ascii="方正书宋_GBK" w:eastAsia="方正书宋_GBK"/>
              </w:rPr>
              <w:t>抽查霸州市区域内的4家民营医院</w:t>
            </w:r>
          </w:p>
        </w:tc>
        <w:tc>
          <w:tcPr>
            <w:tcW w:w="1052" w:type="dxa"/>
            <w:noWrap w:val="0"/>
            <w:vAlign w:val="center"/>
          </w:tcPr>
          <w:p>
            <w:pPr>
              <w:spacing w:line="300" w:lineRule="exact"/>
              <w:jc w:val="left"/>
              <w:rPr>
                <w:rFonts w:ascii="方正书宋_GBK" w:eastAsia="方正书宋_GBK"/>
              </w:rPr>
            </w:pPr>
            <w:r>
              <w:rPr>
                <w:rFonts w:hint="eastAsia" w:ascii="方正书宋_GBK" w:eastAsia="方正书宋_GBK"/>
              </w:rPr>
              <w:t>≥4家</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872" w:type="dxa"/>
            <w:vMerge w:val="continue"/>
            <w:noWrap w:val="0"/>
            <w:vAlign w:val="center"/>
          </w:tcPr>
          <w:p>
            <w:pPr>
              <w:spacing w:line="300" w:lineRule="exact"/>
              <w:jc w:val="center"/>
              <w:rPr>
                <w:rFonts w:hint="eastAsia" w:ascii="方正书宋_GBK" w:eastAsia="方正书宋_GBK"/>
              </w:rPr>
            </w:pPr>
          </w:p>
        </w:tc>
        <w:tc>
          <w:tcPr>
            <w:tcW w:w="1540"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131" w:type="dxa"/>
            <w:noWrap w:val="0"/>
            <w:vAlign w:val="center"/>
          </w:tcPr>
          <w:p>
            <w:pPr>
              <w:spacing w:line="300" w:lineRule="exact"/>
              <w:jc w:val="left"/>
              <w:rPr>
                <w:rFonts w:hint="eastAsia" w:ascii="方正书宋_GBK" w:eastAsia="方正书宋_GBK"/>
              </w:rPr>
            </w:pPr>
            <w:r>
              <w:rPr>
                <w:rFonts w:hint="eastAsia" w:ascii="方正书宋_GBK" w:eastAsia="方正书宋_GBK"/>
              </w:rPr>
              <w:t>药店检查任务</w:t>
            </w:r>
          </w:p>
        </w:tc>
        <w:tc>
          <w:tcPr>
            <w:tcW w:w="3514" w:type="dxa"/>
            <w:noWrap w:val="0"/>
            <w:vAlign w:val="center"/>
          </w:tcPr>
          <w:p>
            <w:pPr>
              <w:spacing w:line="300" w:lineRule="exact"/>
              <w:jc w:val="left"/>
              <w:rPr>
                <w:rFonts w:ascii="方正书宋_GBK" w:eastAsia="方正书宋_GBK"/>
              </w:rPr>
            </w:pPr>
            <w:r>
              <w:rPr>
                <w:rFonts w:hint="eastAsia" w:ascii="方正书宋_GBK" w:eastAsia="方正书宋_GBK"/>
              </w:rPr>
              <w:t>抽查霸州市区域内的18家药店</w:t>
            </w:r>
          </w:p>
        </w:tc>
        <w:tc>
          <w:tcPr>
            <w:tcW w:w="1052" w:type="dxa"/>
            <w:noWrap w:val="0"/>
            <w:vAlign w:val="center"/>
          </w:tcPr>
          <w:p>
            <w:pPr>
              <w:spacing w:line="300" w:lineRule="exact"/>
              <w:jc w:val="left"/>
              <w:rPr>
                <w:rFonts w:hint="eastAsia" w:ascii="方正书宋_GBK" w:eastAsia="方正书宋_GBK"/>
              </w:rPr>
            </w:pPr>
            <w:r>
              <w:rPr>
                <w:rFonts w:hint="eastAsia" w:ascii="方正书宋_GBK" w:eastAsia="方正书宋_GBK"/>
              </w:rPr>
              <w:t>≥18家</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872" w:type="dxa"/>
            <w:vMerge w:val="continue"/>
            <w:noWrap w:val="0"/>
            <w:vAlign w:val="center"/>
          </w:tcPr>
          <w:p>
            <w:pPr>
              <w:spacing w:line="300" w:lineRule="exact"/>
              <w:jc w:val="center"/>
              <w:rPr>
                <w:rFonts w:hint="eastAsia" w:ascii="方正书宋_GBK" w:eastAsia="方正书宋_GBK"/>
              </w:rPr>
            </w:pPr>
          </w:p>
        </w:tc>
        <w:tc>
          <w:tcPr>
            <w:tcW w:w="1540"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131" w:type="dxa"/>
            <w:noWrap w:val="0"/>
            <w:vAlign w:val="center"/>
          </w:tcPr>
          <w:p>
            <w:pPr>
              <w:spacing w:line="300" w:lineRule="exact"/>
              <w:jc w:val="left"/>
              <w:rPr>
                <w:rFonts w:hint="eastAsia" w:ascii="方正书宋_GBK" w:eastAsia="方正书宋_GBK"/>
              </w:rPr>
            </w:pPr>
            <w:r>
              <w:rPr>
                <w:rFonts w:hint="eastAsia" w:ascii="方正书宋_GBK" w:eastAsia="方正书宋_GBK"/>
              </w:rPr>
              <w:t>乡镇卫生院检查任务</w:t>
            </w:r>
          </w:p>
        </w:tc>
        <w:tc>
          <w:tcPr>
            <w:tcW w:w="3514" w:type="dxa"/>
            <w:noWrap w:val="0"/>
            <w:vAlign w:val="center"/>
          </w:tcPr>
          <w:p>
            <w:pPr>
              <w:spacing w:line="300" w:lineRule="exact"/>
              <w:jc w:val="left"/>
              <w:rPr>
                <w:rFonts w:ascii="方正书宋_GBK" w:eastAsia="方正书宋_GBK"/>
              </w:rPr>
            </w:pPr>
            <w:r>
              <w:rPr>
                <w:rFonts w:hint="eastAsia" w:ascii="方正书宋_GBK" w:eastAsia="方正书宋_GBK"/>
              </w:rPr>
              <w:t>抽查霸州市区域内的5家乡镇卫生院</w:t>
            </w:r>
          </w:p>
        </w:tc>
        <w:tc>
          <w:tcPr>
            <w:tcW w:w="1052" w:type="dxa"/>
            <w:noWrap w:val="0"/>
            <w:vAlign w:val="center"/>
          </w:tcPr>
          <w:p>
            <w:pPr>
              <w:spacing w:line="300" w:lineRule="exact"/>
              <w:jc w:val="left"/>
              <w:rPr>
                <w:rFonts w:hint="eastAsia" w:ascii="方正书宋_GBK" w:eastAsia="方正书宋_GBK"/>
              </w:rPr>
            </w:pPr>
            <w:r>
              <w:rPr>
                <w:rFonts w:hint="eastAsia" w:ascii="方正书宋_GBK" w:eastAsia="方正书宋_GBK"/>
              </w:rPr>
              <w:t>≥5家</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872" w:type="dxa"/>
            <w:vMerge w:val="continue"/>
            <w:noWrap w:val="0"/>
            <w:vAlign w:val="center"/>
          </w:tcPr>
          <w:p>
            <w:pPr>
              <w:spacing w:line="300" w:lineRule="exact"/>
              <w:jc w:val="center"/>
              <w:rPr>
                <w:rFonts w:hint="eastAsia" w:ascii="方正书宋_GBK" w:eastAsia="方正书宋_GBK"/>
              </w:rPr>
            </w:pPr>
          </w:p>
        </w:tc>
        <w:tc>
          <w:tcPr>
            <w:tcW w:w="1540"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131"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资金使用的合规性</w:t>
            </w:r>
          </w:p>
        </w:tc>
        <w:tc>
          <w:tcPr>
            <w:tcW w:w="3514" w:type="dxa"/>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①是否符合国家财经法规和财务管理制度以及有关专项资金管理办法的规定；                                     </w:t>
            </w:r>
          </w:p>
          <w:p>
            <w:pPr>
              <w:spacing w:line="300" w:lineRule="exact"/>
              <w:jc w:val="left"/>
              <w:rPr>
                <w:rFonts w:hint="eastAsia" w:ascii="方正书宋_GBK" w:eastAsia="方正书宋_GBK"/>
              </w:rPr>
            </w:pPr>
            <w:r>
              <w:rPr>
                <w:rFonts w:hint="eastAsia" w:ascii="方正书宋_GBK" w:eastAsia="方正书宋_GBK"/>
              </w:rPr>
              <w:t xml:space="preserve">②资金的拨付是否有完整的审批程序和手续；               </w:t>
            </w:r>
          </w:p>
          <w:p>
            <w:pPr>
              <w:spacing w:line="300" w:lineRule="exact"/>
              <w:jc w:val="left"/>
              <w:rPr>
                <w:rFonts w:hint="eastAsia" w:ascii="方正书宋_GBK" w:eastAsia="方正书宋_GBK"/>
              </w:rPr>
            </w:pPr>
            <w:r>
              <w:rPr>
                <w:rFonts w:hint="eastAsia" w:ascii="方正书宋_GBK" w:eastAsia="方正书宋_GBK"/>
              </w:rPr>
              <w:t xml:space="preserve">③是否符合项目预算批复或合同规定的用途；              </w:t>
            </w:r>
          </w:p>
          <w:p>
            <w:pPr>
              <w:spacing w:line="300" w:lineRule="exact"/>
              <w:jc w:val="left"/>
              <w:rPr>
                <w:rFonts w:ascii="方正书宋_GBK" w:eastAsia="方正书宋_GBK"/>
              </w:rPr>
            </w:pPr>
            <w:r>
              <w:rPr>
                <w:rFonts w:hint="eastAsia" w:ascii="方正书宋_GBK" w:eastAsia="方正书宋_GBK"/>
              </w:rPr>
              <w:t xml:space="preserve">④是否存在截留、挤占、挪用、虚列支出等情况。                                  </w:t>
            </w:r>
          </w:p>
        </w:tc>
        <w:tc>
          <w:tcPr>
            <w:tcW w:w="1052" w:type="dxa"/>
            <w:noWrap w:val="0"/>
            <w:vAlign w:val="center"/>
          </w:tcPr>
          <w:p>
            <w:pPr>
              <w:spacing w:line="300" w:lineRule="exact"/>
              <w:jc w:val="left"/>
              <w:rPr>
                <w:rFonts w:hint="eastAsia" w:ascii="方正书宋_GBK" w:eastAsia="方正书宋_GBK"/>
              </w:rPr>
            </w:pPr>
            <w:r>
              <w:rPr>
                <w:rFonts w:hint="eastAsia" w:ascii="方正书宋_GBK" w:eastAsia="方正书宋_GBK"/>
              </w:rPr>
              <w:t>合规</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872" w:type="dxa"/>
            <w:vMerge w:val="continue"/>
            <w:noWrap w:val="0"/>
            <w:vAlign w:val="center"/>
          </w:tcPr>
          <w:p>
            <w:pPr>
              <w:spacing w:line="300" w:lineRule="exact"/>
              <w:jc w:val="center"/>
              <w:rPr>
                <w:rFonts w:hint="eastAsia" w:ascii="方正书宋_GBK" w:eastAsia="方正书宋_GBK"/>
              </w:rPr>
            </w:pPr>
          </w:p>
        </w:tc>
        <w:tc>
          <w:tcPr>
            <w:tcW w:w="1540"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131" w:type="dxa"/>
            <w:noWrap w:val="0"/>
            <w:vAlign w:val="center"/>
          </w:tcPr>
          <w:p>
            <w:pPr>
              <w:spacing w:line="300" w:lineRule="exact"/>
              <w:jc w:val="left"/>
              <w:rPr>
                <w:rFonts w:hint="eastAsia" w:ascii="方正书宋_GBK" w:eastAsia="方正书宋_GBK"/>
              </w:rPr>
            </w:pPr>
            <w:r>
              <w:rPr>
                <w:rFonts w:hint="eastAsia" w:ascii="方正书宋_GBK" w:eastAsia="方正书宋_GBK"/>
              </w:rPr>
              <w:t>查处率</w:t>
            </w:r>
          </w:p>
        </w:tc>
        <w:tc>
          <w:tcPr>
            <w:tcW w:w="3514" w:type="dxa"/>
            <w:noWrap w:val="0"/>
            <w:vAlign w:val="center"/>
          </w:tcPr>
          <w:p>
            <w:pPr>
              <w:spacing w:line="300" w:lineRule="exact"/>
              <w:jc w:val="left"/>
              <w:rPr>
                <w:rFonts w:ascii="方正书宋_GBK" w:eastAsia="方正书宋_GBK"/>
              </w:rPr>
            </w:pPr>
            <w:r>
              <w:rPr>
                <w:rFonts w:hint="eastAsia" w:ascii="方正书宋_GBK" w:eastAsia="方正书宋_GBK"/>
              </w:rPr>
              <w:t>根据稽核结果涉事机构的处罚数量/应处罚机构数量</w:t>
            </w:r>
          </w:p>
        </w:tc>
        <w:tc>
          <w:tcPr>
            <w:tcW w:w="1052"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872" w:type="dxa"/>
            <w:vMerge w:val="continue"/>
            <w:noWrap w:val="0"/>
            <w:vAlign w:val="center"/>
          </w:tcPr>
          <w:p>
            <w:pPr>
              <w:spacing w:line="300" w:lineRule="exact"/>
              <w:jc w:val="center"/>
              <w:rPr>
                <w:rFonts w:hint="eastAsia" w:ascii="方正书宋_GBK" w:eastAsia="方正书宋_GBK"/>
              </w:rPr>
            </w:pPr>
          </w:p>
        </w:tc>
        <w:tc>
          <w:tcPr>
            <w:tcW w:w="1540"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131"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服务协议签约率</w:t>
            </w:r>
          </w:p>
        </w:tc>
        <w:tc>
          <w:tcPr>
            <w:tcW w:w="3514" w:type="dxa"/>
            <w:noWrap w:val="0"/>
            <w:vAlign w:val="center"/>
          </w:tcPr>
          <w:p>
            <w:pPr>
              <w:spacing w:line="300" w:lineRule="exact"/>
              <w:jc w:val="left"/>
              <w:rPr>
                <w:rFonts w:ascii="方正书宋_GBK" w:eastAsia="方正书宋_GBK"/>
              </w:rPr>
            </w:pPr>
            <w:r>
              <w:rPr>
                <w:rFonts w:hint="eastAsia" w:ascii="方正书宋_GBK" w:eastAsia="方正书宋_GBK"/>
              </w:rPr>
              <w:t>与定点医药机构签订《河北省医疗保障定点医疗机构医疗服务协议》或《河北省医疗保障定点零售药店服务协议》的签订数量/域内定点医药机构的数量*100%</w:t>
            </w:r>
          </w:p>
        </w:tc>
        <w:tc>
          <w:tcPr>
            <w:tcW w:w="1052"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872" w:type="dxa"/>
            <w:vMerge w:val="continue"/>
            <w:noWrap w:val="0"/>
            <w:vAlign w:val="center"/>
          </w:tcPr>
          <w:p>
            <w:pPr>
              <w:spacing w:line="300" w:lineRule="exact"/>
              <w:jc w:val="center"/>
              <w:rPr>
                <w:rFonts w:hint="eastAsia" w:ascii="方正书宋_GBK" w:eastAsia="方正书宋_GBK"/>
              </w:rPr>
            </w:pPr>
          </w:p>
        </w:tc>
        <w:tc>
          <w:tcPr>
            <w:tcW w:w="1540"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131" w:type="dxa"/>
            <w:noWrap w:val="0"/>
            <w:vAlign w:val="center"/>
          </w:tcPr>
          <w:p>
            <w:pPr>
              <w:spacing w:line="300" w:lineRule="exact"/>
              <w:jc w:val="left"/>
              <w:rPr>
                <w:rFonts w:hint="eastAsia" w:ascii="方正书宋_GBK" w:eastAsia="方正书宋_GBK"/>
              </w:rPr>
            </w:pPr>
            <w:r>
              <w:rPr>
                <w:rFonts w:hint="eastAsia" w:ascii="方正书宋_GBK" w:eastAsia="方正书宋_GBK"/>
              </w:rPr>
              <w:t>药店检查任务完成及时性</w:t>
            </w:r>
          </w:p>
        </w:tc>
        <w:tc>
          <w:tcPr>
            <w:tcW w:w="3514" w:type="dxa"/>
            <w:noWrap w:val="0"/>
            <w:vAlign w:val="center"/>
          </w:tcPr>
          <w:p>
            <w:pPr>
              <w:spacing w:line="300" w:lineRule="exact"/>
              <w:jc w:val="left"/>
              <w:rPr>
                <w:rFonts w:ascii="方正书宋_GBK" w:eastAsia="方正书宋_GBK"/>
              </w:rPr>
            </w:pPr>
            <w:r>
              <w:rPr>
                <w:rFonts w:hint="eastAsia" w:ascii="方正书宋_GBK" w:eastAsia="方正书宋_GBK"/>
              </w:rPr>
              <w:t>计划在10月份前完成4家民营医院检查</w:t>
            </w:r>
          </w:p>
        </w:tc>
        <w:tc>
          <w:tcPr>
            <w:tcW w:w="1052" w:type="dxa"/>
            <w:noWrap w:val="0"/>
            <w:vAlign w:val="center"/>
          </w:tcPr>
          <w:p>
            <w:pPr>
              <w:spacing w:line="300" w:lineRule="exact"/>
              <w:jc w:val="left"/>
              <w:rPr>
                <w:rFonts w:ascii="方正书宋_GBK" w:eastAsia="方正书宋_GBK"/>
              </w:rPr>
            </w:pPr>
            <w:r>
              <w:rPr>
                <w:rFonts w:hint="eastAsia" w:ascii="方正书宋_GBK" w:eastAsia="方正书宋_GBK"/>
              </w:rPr>
              <w:t>≤10月</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872" w:type="dxa"/>
            <w:vMerge w:val="continue"/>
            <w:noWrap w:val="0"/>
            <w:vAlign w:val="center"/>
          </w:tcPr>
          <w:p>
            <w:pPr>
              <w:spacing w:line="300" w:lineRule="exact"/>
              <w:jc w:val="center"/>
              <w:rPr>
                <w:rFonts w:hint="eastAsia" w:ascii="方正书宋_GBK" w:eastAsia="方正书宋_GBK"/>
              </w:rPr>
            </w:pPr>
          </w:p>
        </w:tc>
        <w:tc>
          <w:tcPr>
            <w:tcW w:w="1540"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131" w:type="dxa"/>
            <w:noWrap w:val="0"/>
            <w:vAlign w:val="center"/>
          </w:tcPr>
          <w:p>
            <w:pPr>
              <w:spacing w:line="300" w:lineRule="exact"/>
              <w:jc w:val="left"/>
              <w:rPr>
                <w:rFonts w:hint="eastAsia" w:ascii="方正书宋_GBK" w:eastAsia="方正书宋_GBK"/>
              </w:rPr>
            </w:pPr>
            <w:r>
              <w:rPr>
                <w:rFonts w:hint="eastAsia" w:ascii="方正书宋_GBK" w:eastAsia="方正书宋_GBK"/>
              </w:rPr>
              <w:t>民营医院检查任务完成及时性</w:t>
            </w:r>
          </w:p>
        </w:tc>
        <w:tc>
          <w:tcPr>
            <w:tcW w:w="3514" w:type="dxa"/>
            <w:noWrap w:val="0"/>
            <w:vAlign w:val="center"/>
          </w:tcPr>
          <w:p>
            <w:pPr>
              <w:spacing w:line="300" w:lineRule="exact"/>
              <w:jc w:val="left"/>
              <w:rPr>
                <w:rFonts w:ascii="方正书宋_GBK" w:eastAsia="方正书宋_GBK"/>
              </w:rPr>
            </w:pPr>
            <w:r>
              <w:rPr>
                <w:rFonts w:hint="eastAsia" w:ascii="方正书宋_GBK" w:eastAsia="方正书宋_GBK"/>
              </w:rPr>
              <w:t>计划在6月份前完成18家药店检查</w:t>
            </w:r>
          </w:p>
        </w:tc>
        <w:tc>
          <w:tcPr>
            <w:tcW w:w="1052" w:type="dxa"/>
            <w:noWrap w:val="0"/>
            <w:vAlign w:val="center"/>
          </w:tcPr>
          <w:p>
            <w:pPr>
              <w:spacing w:line="300" w:lineRule="exact"/>
              <w:jc w:val="left"/>
              <w:rPr>
                <w:rFonts w:hint="eastAsia" w:ascii="方正书宋_GBK" w:eastAsia="方正书宋_GBK"/>
              </w:rPr>
            </w:pPr>
            <w:r>
              <w:rPr>
                <w:rFonts w:hint="eastAsia" w:ascii="方正书宋_GBK" w:eastAsia="方正书宋_GBK"/>
              </w:rPr>
              <w:t>≤6月</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872" w:type="dxa"/>
            <w:vMerge w:val="continue"/>
            <w:noWrap w:val="0"/>
            <w:vAlign w:val="center"/>
          </w:tcPr>
          <w:p>
            <w:pPr>
              <w:spacing w:line="300" w:lineRule="exact"/>
              <w:jc w:val="center"/>
              <w:rPr>
                <w:rFonts w:hint="eastAsia" w:ascii="方正书宋_GBK" w:eastAsia="方正书宋_GBK"/>
              </w:rPr>
            </w:pPr>
          </w:p>
        </w:tc>
        <w:tc>
          <w:tcPr>
            <w:tcW w:w="1540"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131" w:type="dxa"/>
            <w:noWrap w:val="0"/>
            <w:vAlign w:val="center"/>
          </w:tcPr>
          <w:p>
            <w:pPr>
              <w:spacing w:line="300" w:lineRule="exact"/>
              <w:jc w:val="left"/>
              <w:rPr>
                <w:rFonts w:hint="eastAsia" w:ascii="方正书宋_GBK" w:eastAsia="方正书宋_GBK"/>
              </w:rPr>
            </w:pPr>
            <w:r>
              <w:rPr>
                <w:rFonts w:hint="eastAsia" w:ascii="方正书宋_GBK" w:eastAsia="方正书宋_GBK"/>
              </w:rPr>
              <w:t>乡镇卫生院检查任务完成及时性</w:t>
            </w:r>
          </w:p>
        </w:tc>
        <w:tc>
          <w:tcPr>
            <w:tcW w:w="3514" w:type="dxa"/>
            <w:noWrap w:val="0"/>
            <w:vAlign w:val="center"/>
          </w:tcPr>
          <w:p>
            <w:pPr>
              <w:spacing w:line="300" w:lineRule="exact"/>
              <w:jc w:val="left"/>
              <w:rPr>
                <w:rFonts w:ascii="方正书宋_GBK" w:eastAsia="方正书宋_GBK"/>
              </w:rPr>
            </w:pPr>
            <w:r>
              <w:rPr>
                <w:rFonts w:hint="eastAsia" w:ascii="方正书宋_GBK" w:eastAsia="方正书宋_GBK"/>
              </w:rPr>
              <w:t>计划在9月份前完成5家乡镇卫生院检查</w:t>
            </w:r>
          </w:p>
        </w:tc>
        <w:tc>
          <w:tcPr>
            <w:tcW w:w="1052" w:type="dxa"/>
            <w:noWrap w:val="0"/>
            <w:vAlign w:val="center"/>
          </w:tcPr>
          <w:p>
            <w:pPr>
              <w:spacing w:line="300" w:lineRule="exact"/>
              <w:jc w:val="left"/>
              <w:rPr>
                <w:rFonts w:hint="eastAsia" w:ascii="方正书宋_GBK" w:eastAsia="方正书宋_GBK"/>
              </w:rPr>
            </w:pPr>
            <w:r>
              <w:rPr>
                <w:rFonts w:hint="eastAsia" w:ascii="方正书宋_GBK" w:eastAsia="方正书宋_GBK"/>
              </w:rPr>
              <w:t>≤9月</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872" w:type="dxa"/>
            <w:vMerge w:val="continue"/>
            <w:noWrap w:val="0"/>
            <w:vAlign w:val="center"/>
          </w:tcPr>
          <w:p>
            <w:pPr>
              <w:spacing w:line="300" w:lineRule="exact"/>
              <w:jc w:val="center"/>
              <w:rPr>
                <w:rFonts w:hint="eastAsia" w:ascii="方正书宋_GBK" w:eastAsia="方正书宋_GBK"/>
              </w:rPr>
            </w:pPr>
          </w:p>
        </w:tc>
        <w:tc>
          <w:tcPr>
            <w:tcW w:w="1540"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131" w:type="dxa"/>
            <w:noWrap w:val="0"/>
            <w:vAlign w:val="center"/>
          </w:tcPr>
          <w:p>
            <w:pPr>
              <w:spacing w:line="300" w:lineRule="exact"/>
              <w:jc w:val="left"/>
              <w:rPr>
                <w:rFonts w:hint="eastAsia" w:ascii="方正书宋_GBK" w:eastAsia="方正书宋_GBK"/>
              </w:rPr>
            </w:pPr>
            <w:r>
              <w:rPr>
                <w:rFonts w:hint="eastAsia" w:ascii="方正书宋_GBK" w:eastAsia="方正书宋_GBK"/>
              </w:rPr>
              <w:t>聘请的三方服务成本</w:t>
            </w:r>
          </w:p>
        </w:tc>
        <w:tc>
          <w:tcPr>
            <w:tcW w:w="3514" w:type="dxa"/>
            <w:noWrap w:val="0"/>
            <w:vAlign w:val="center"/>
          </w:tcPr>
          <w:p>
            <w:pPr>
              <w:spacing w:line="300" w:lineRule="exact"/>
              <w:jc w:val="left"/>
              <w:rPr>
                <w:rFonts w:ascii="方正书宋_GBK" w:eastAsia="方正书宋_GBK"/>
              </w:rPr>
            </w:pPr>
            <w:r>
              <w:rPr>
                <w:rFonts w:hint="eastAsia" w:ascii="方正书宋_GBK" w:eastAsia="方正书宋_GBK"/>
              </w:rPr>
              <w:t>聘请的三方服务成本费</w:t>
            </w:r>
          </w:p>
        </w:tc>
        <w:tc>
          <w:tcPr>
            <w:tcW w:w="1052" w:type="dxa"/>
            <w:noWrap w:val="0"/>
            <w:vAlign w:val="center"/>
          </w:tcPr>
          <w:p>
            <w:pPr>
              <w:spacing w:line="300" w:lineRule="exact"/>
              <w:jc w:val="left"/>
              <w:rPr>
                <w:rFonts w:hint="eastAsia" w:ascii="方正书宋_GBK" w:eastAsia="方正书宋_GBK"/>
              </w:rPr>
            </w:pPr>
            <w:r>
              <w:rPr>
                <w:rFonts w:hint="eastAsia" w:ascii="方正书宋_GBK" w:eastAsia="方正书宋_GBK"/>
              </w:rPr>
              <w:t>≤15万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872"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540"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131"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提高智能监控的覆盖面和精准度</w:t>
            </w:r>
          </w:p>
        </w:tc>
        <w:tc>
          <w:tcPr>
            <w:tcW w:w="3514" w:type="dxa"/>
            <w:noWrap w:val="0"/>
            <w:vAlign w:val="center"/>
          </w:tcPr>
          <w:p>
            <w:pPr>
              <w:spacing w:line="300" w:lineRule="exact"/>
              <w:jc w:val="left"/>
              <w:rPr>
                <w:rFonts w:ascii="方正书宋_GBK" w:eastAsia="方正书宋_GBK"/>
              </w:rPr>
            </w:pPr>
            <w:r>
              <w:rPr>
                <w:rFonts w:hint="eastAsia" w:ascii="方正书宋_GBK" w:eastAsia="方正书宋_GBK"/>
              </w:rPr>
              <w:t>建立动态管理机制，建立健全定点医药机构分级管理制度，推行信用体系建设，探索实施定点医药机构综合绩效考评、末位淘汰管理机制</w:t>
            </w:r>
          </w:p>
        </w:tc>
        <w:tc>
          <w:tcPr>
            <w:tcW w:w="1052" w:type="dxa"/>
            <w:noWrap w:val="0"/>
            <w:vAlign w:val="center"/>
          </w:tcPr>
          <w:p>
            <w:pPr>
              <w:spacing w:line="300" w:lineRule="exact"/>
              <w:jc w:val="left"/>
              <w:rPr>
                <w:rFonts w:hint="eastAsia" w:ascii="方正书宋_GBK" w:eastAsia="方正书宋_GBK"/>
              </w:rPr>
            </w:pPr>
            <w:r>
              <w:rPr>
                <w:rFonts w:hint="eastAsia" w:ascii="方正书宋_GBK" w:eastAsia="方正书宋_GBK"/>
              </w:rPr>
              <w:t>有效提高</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872"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540"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131" w:type="dxa"/>
            <w:noWrap w:val="0"/>
            <w:vAlign w:val="center"/>
          </w:tcPr>
          <w:p>
            <w:pPr>
              <w:spacing w:line="300" w:lineRule="exact"/>
              <w:jc w:val="left"/>
              <w:rPr>
                <w:rFonts w:hint="eastAsia" w:ascii="方正书宋_GBK" w:eastAsia="方正书宋_GBK"/>
              </w:rPr>
            </w:pPr>
            <w:r>
              <w:rPr>
                <w:rFonts w:hint="eastAsia" w:ascii="方正书宋_GBK" w:eastAsia="方正书宋_GBK"/>
              </w:rPr>
              <w:t>调查医药机构的满意度</w:t>
            </w:r>
          </w:p>
        </w:tc>
        <w:tc>
          <w:tcPr>
            <w:tcW w:w="3514" w:type="dxa"/>
            <w:noWrap w:val="0"/>
            <w:vAlign w:val="center"/>
          </w:tcPr>
          <w:p>
            <w:pPr>
              <w:spacing w:line="300" w:lineRule="exact"/>
              <w:jc w:val="left"/>
              <w:rPr>
                <w:rFonts w:ascii="方正书宋_GBK" w:eastAsia="方正书宋_GBK"/>
              </w:rPr>
            </w:pPr>
            <w:r>
              <w:rPr>
                <w:rFonts w:hint="eastAsia" w:ascii="方正书宋_GBK" w:eastAsia="方正书宋_GBK"/>
              </w:rPr>
              <w:t>对监管的医药机构进行调查问卷</w:t>
            </w:r>
          </w:p>
        </w:tc>
        <w:tc>
          <w:tcPr>
            <w:tcW w:w="1052"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jc w:val="left"/>
        <w:outlineLvl w:val="3"/>
        <w:rPr>
          <w:rFonts w:ascii="Times New Roman" w:hAnsi="宋体"/>
          <w:b/>
          <w:sz w:val="28"/>
        </w:rPr>
      </w:pPr>
      <w:bookmarkStart w:id="9" w:name="_Toc65759464"/>
      <w:r>
        <w:rPr>
          <w:rFonts w:hint="eastAsia" w:ascii="方正仿宋_GBK" w:eastAsia="方正仿宋_GBK"/>
          <w:b/>
          <w:sz w:val="28"/>
        </w:rPr>
        <w:t>8.关于提前下达2021年省级财政城乡居民医保村级代办员补助资金的通知（冀财社[2020]201号）绩效目标表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8、关于提前下达2021年省级财政城乡居民医保村级代办员补助资金的通知（冀财社[2020]201号）绩效目标表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12755" w:type="dxa"/>
        <w:jc w:val="center"/>
        <w:tblInd w:w="-334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65"/>
        <w:gridCol w:w="8189"/>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054"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6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890" w:type="dxa"/>
            <w:gridSpan w:val="2"/>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1.村级代办员补助资金按时发放</w:t>
            </w:r>
          </w:p>
          <w:p>
            <w:pPr>
              <w:spacing w:line="300" w:lineRule="exact"/>
              <w:jc w:val="left"/>
              <w:rPr>
                <w:rFonts w:ascii="方正书宋_GBK" w:eastAsia="方正书宋_GBK"/>
              </w:rPr>
            </w:pPr>
            <w:r>
              <w:rPr>
                <w:rFonts w:hint="eastAsia" w:ascii="方正书宋_GBK" w:eastAsia="方正书宋_GBK"/>
              </w:rPr>
              <w:t>2.村级代办员补助资金足额发放</w:t>
            </w:r>
          </w:p>
        </w:tc>
      </w:tr>
    </w:tbl>
    <w:p>
      <w:pPr>
        <w:spacing w:line="14" w:lineRule="exact"/>
        <w:jc w:val="center"/>
        <w:rPr>
          <w:rFonts w:ascii="Times New Roman" w:hAnsi="宋体"/>
        </w:rPr>
      </w:pPr>
      <w:r>
        <w:rPr>
          <w:rFonts w:ascii="方正书宋_GBK" w:eastAsia="方正书宋_GBK"/>
        </w:rPr>
        <w:t xml:space="preserve"> </w:t>
      </w:r>
    </w:p>
    <w:tbl>
      <w:tblPr>
        <w:tblStyle w:val="8"/>
        <w:tblW w:w="12751" w:type="dxa"/>
        <w:jc w:val="center"/>
        <w:tblInd w:w="-33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63"/>
        <w:gridCol w:w="1757"/>
        <w:gridCol w:w="2263"/>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863"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757"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263"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863"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757"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263" w:type="dxa"/>
            <w:noWrap w:val="0"/>
            <w:vAlign w:val="center"/>
          </w:tcPr>
          <w:p>
            <w:pPr>
              <w:spacing w:line="300" w:lineRule="exact"/>
              <w:jc w:val="left"/>
              <w:rPr>
                <w:rFonts w:ascii="方正书宋_GBK" w:eastAsia="方正书宋_GBK"/>
              </w:rPr>
            </w:pPr>
            <w:r>
              <w:rPr>
                <w:rFonts w:hint="eastAsia" w:ascii="方正书宋_GBK" w:eastAsia="方正书宋_GBK"/>
              </w:rPr>
              <w:t>代办员补助覆盖范围</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代办员补助乡镇（区、办）数量</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≥15个</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记账凭证及附件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863" w:type="dxa"/>
            <w:vMerge w:val="continue"/>
            <w:noWrap w:val="0"/>
            <w:vAlign w:val="center"/>
          </w:tcPr>
          <w:p>
            <w:pPr>
              <w:spacing w:line="300" w:lineRule="exact"/>
              <w:jc w:val="center"/>
              <w:rPr>
                <w:rFonts w:hint="eastAsia" w:ascii="方正书宋_GBK" w:eastAsia="方正书宋_GBK"/>
              </w:rPr>
            </w:pPr>
          </w:p>
        </w:tc>
        <w:tc>
          <w:tcPr>
            <w:tcW w:w="1757"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263"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补助金发放率(%)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实际发放的补助金金额占计划发放金额的比率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863" w:type="dxa"/>
            <w:vMerge w:val="continue"/>
            <w:noWrap w:val="0"/>
            <w:vAlign w:val="center"/>
          </w:tcPr>
          <w:p>
            <w:pPr>
              <w:spacing w:line="300" w:lineRule="exact"/>
              <w:jc w:val="center"/>
              <w:rPr>
                <w:rFonts w:hint="eastAsia" w:ascii="方正书宋_GBK" w:eastAsia="方正书宋_GBK"/>
              </w:rPr>
            </w:pPr>
          </w:p>
        </w:tc>
        <w:tc>
          <w:tcPr>
            <w:tcW w:w="1757"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263"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完成率资金支付及时率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补助资金及时发放占比</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863" w:type="dxa"/>
            <w:vMerge w:val="continue"/>
            <w:noWrap w:val="0"/>
            <w:vAlign w:val="center"/>
          </w:tcPr>
          <w:p>
            <w:pPr>
              <w:spacing w:line="300" w:lineRule="exact"/>
              <w:jc w:val="center"/>
              <w:rPr>
                <w:rFonts w:hint="eastAsia" w:ascii="方正书宋_GBK" w:eastAsia="方正书宋_GBK"/>
              </w:rPr>
            </w:pPr>
          </w:p>
        </w:tc>
        <w:tc>
          <w:tcPr>
            <w:tcW w:w="1757"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263" w:type="dxa"/>
            <w:noWrap w:val="0"/>
            <w:vAlign w:val="center"/>
          </w:tcPr>
          <w:p>
            <w:pPr>
              <w:spacing w:line="300" w:lineRule="exact"/>
              <w:jc w:val="left"/>
              <w:rPr>
                <w:rFonts w:hint="eastAsia" w:ascii="方正书宋_GBK" w:eastAsia="方正书宋_GBK"/>
              </w:rPr>
            </w:pPr>
            <w:r>
              <w:rPr>
                <w:rFonts w:hint="eastAsia" w:ascii="方正书宋_GBK" w:eastAsia="方正书宋_GBK"/>
              </w:rPr>
              <w:t>无内容支出金额不超过预算金额</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支出金额不超过预算金额</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863"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757"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263" w:type="dxa"/>
            <w:noWrap w:val="0"/>
            <w:vAlign w:val="center"/>
          </w:tcPr>
          <w:p>
            <w:pPr>
              <w:spacing w:line="300" w:lineRule="exact"/>
              <w:jc w:val="left"/>
              <w:rPr>
                <w:rFonts w:hint="eastAsia" w:ascii="方正书宋_GBK" w:eastAsia="方正书宋_GBK"/>
              </w:rPr>
            </w:pPr>
            <w:r>
              <w:rPr>
                <w:rFonts w:hint="eastAsia" w:ascii="方正书宋_GBK" w:eastAsia="方正书宋_GBK"/>
              </w:rPr>
              <w:t>城乡居民政策知晓率（%）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进一步宣传相关政策</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效果明显</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863"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757"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263" w:type="dxa"/>
            <w:noWrap w:val="0"/>
            <w:vAlign w:val="center"/>
          </w:tcPr>
          <w:p>
            <w:pPr>
              <w:spacing w:line="300" w:lineRule="exact"/>
              <w:jc w:val="left"/>
              <w:rPr>
                <w:rFonts w:hint="eastAsia" w:ascii="方正书宋_GBK" w:eastAsia="方正书宋_GBK"/>
              </w:rPr>
            </w:pPr>
            <w:r>
              <w:rPr>
                <w:rFonts w:hint="eastAsia" w:ascii="方正书宋_GBK" w:eastAsia="方正书宋_GBK"/>
              </w:rPr>
              <w:t>村级代办员满意度（%）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村级代办员满意度（%）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ind w:firstLine="560" w:firstLineChars="200"/>
        <w:jc w:val="left"/>
        <w:outlineLvl w:val="3"/>
        <w:rPr>
          <w:rFonts w:ascii="Times New Roman" w:hAnsi="宋体"/>
          <w:b/>
          <w:sz w:val="28"/>
        </w:rPr>
      </w:pPr>
      <w:bookmarkStart w:id="10" w:name="_Toc65759465"/>
      <w:r>
        <w:rPr>
          <w:rFonts w:hint="eastAsia" w:ascii="方正仿宋_GBK" w:eastAsia="方正仿宋_GBK"/>
          <w:b/>
          <w:sz w:val="28"/>
        </w:rPr>
        <w:t>9.城乡居民档案整理及法律服务费绩效目标表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9、城乡居民档案整理及法律服务费绩效目标表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12920" w:type="dxa"/>
        <w:jc w:val="center"/>
        <w:tblInd w:w="-35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8"/>
        <w:gridCol w:w="8331"/>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219"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88"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032" w:type="dxa"/>
            <w:gridSpan w:val="2"/>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1.由于城乡居民中心需专网等特殊需求，保证城乡居民中心工作正常运转</w:t>
            </w:r>
          </w:p>
          <w:p>
            <w:pPr>
              <w:spacing w:line="300" w:lineRule="exact"/>
              <w:jc w:val="left"/>
              <w:rPr>
                <w:rFonts w:ascii="方正书宋_GBK" w:eastAsia="方正书宋_GBK"/>
              </w:rPr>
            </w:pPr>
            <w:r>
              <w:rPr>
                <w:rFonts w:hint="eastAsia" w:ascii="方正书宋_GBK" w:eastAsia="方正书宋_GBK"/>
              </w:rPr>
              <w:t>2.由于参保居民的住院病历文书档案较多，为了安全有效的保管档案，便于后期审核检查，需请第三方对所有档案进行整理、归档、装盒、打印检索目录</w:t>
            </w:r>
          </w:p>
        </w:tc>
      </w:tr>
    </w:tbl>
    <w:p>
      <w:pPr>
        <w:spacing w:line="14" w:lineRule="exact"/>
        <w:jc w:val="center"/>
        <w:rPr>
          <w:rFonts w:ascii="Times New Roman" w:hAnsi="宋体"/>
        </w:rPr>
      </w:pPr>
      <w:r>
        <w:rPr>
          <w:rFonts w:ascii="方正书宋_GBK" w:eastAsia="方正书宋_GBK"/>
        </w:rPr>
        <w:t xml:space="preserve"> </w:t>
      </w:r>
    </w:p>
    <w:tbl>
      <w:tblPr>
        <w:tblStyle w:val="8"/>
        <w:tblW w:w="12961" w:type="dxa"/>
        <w:jc w:val="center"/>
        <w:tblInd w:w="-354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09"/>
        <w:gridCol w:w="2908"/>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909"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90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909"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90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档案归档率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对所有参保居民住院档案进行归档</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100百分比</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909" w:type="dxa"/>
            <w:vMerge w:val="continue"/>
            <w:noWrap w:val="0"/>
            <w:vAlign w:val="center"/>
          </w:tcPr>
          <w:p>
            <w:pPr>
              <w:spacing w:line="300" w:lineRule="exact"/>
              <w:jc w:val="center"/>
              <w:rPr>
                <w:rFonts w:hint="eastAsia" w:ascii="方正书宋_GBK" w:eastAsia="方正书宋_GBK"/>
              </w:rPr>
            </w:pPr>
          </w:p>
        </w:tc>
        <w:tc>
          <w:tcPr>
            <w:tcW w:w="290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档案归档质量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确保档案归档后查找方便快捷</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档案归档保质保量</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909" w:type="dxa"/>
            <w:vMerge w:val="continue"/>
            <w:noWrap w:val="0"/>
            <w:vAlign w:val="center"/>
          </w:tcPr>
          <w:p>
            <w:pPr>
              <w:spacing w:line="300" w:lineRule="exact"/>
              <w:jc w:val="center"/>
              <w:rPr>
                <w:rFonts w:hint="eastAsia" w:ascii="方正书宋_GBK" w:eastAsia="方正书宋_GBK"/>
              </w:rPr>
            </w:pPr>
          </w:p>
        </w:tc>
        <w:tc>
          <w:tcPr>
            <w:tcW w:w="290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项目完成时间定于10月底</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≤10月</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909" w:type="dxa"/>
            <w:vMerge w:val="continue"/>
            <w:noWrap w:val="0"/>
            <w:vAlign w:val="center"/>
          </w:tcPr>
          <w:p>
            <w:pPr>
              <w:spacing w:line="300" w:lineRule="exact"/>
              <w:jc w:val="center"/>
              <w:rPr>
                <w:rFonts w:hint="eastAsia" w:ascii="方正书宋_GBK" w:eastAsia="方正书宋_GBK"/>
              </w:rPr>
            </w:pPr>
          </w:p>
        </w:tc>
        <w:tc>
          <w:tcPr>
            <w:tcW w:w="290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成本控制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所需资金控制在预算数内</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≤10.2万元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909"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908"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档案整理归集后保存更安全长久、持续时间更长</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尽可能长时间的安全保存档案</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909"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90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对服务对象进行调查问卷</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≥90百分比</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bookmarkEnd w:id="1"/>
    </w:tbl>
    <w:p>
      <w:pPr>
        <w:jc w:val="left"/>
        <w:outlineLvl w:val="1"/>
        <w:rPr>
          <w:rFonts w:hint="eastAsia" w:ascii="方正仿宋_GBK" w:eastAsia="方正仿宋_GBK"/>
          <w:b/>
          <w:sz w:val="28"/>
        </w:rPr>
      </w:pPr>
    </w:p>
    <w:p>
      <w:pPr>
        <w:ind w:firstLine="560" w:firstLineChars="200"/>
        <w:jc w:val="left"/>
        <w:outlineLvl w:val="3"/>
        <w:rPr>
          <w:rFonts w:hint="eastAsia" w:ascii="方正仿宋_GBK" w:eastAsia="方正仿宋_GBK"/>
          <w:b/>
          <w:sz w:val="28"/>
        </w:rPr>
      </w:pPr>
      <w:bookmarkStart w:id="11" w:name="_Toc65759466"/>
    </w:p>
    <w:p>
      <w:pPr>
        <w:ind w:firstLine="560" w:firstLineChars="200"/>
        <w:jc w:val="left"/>
        <w:outlineLvl w:val="3"/>
        <w:rPr>
          <w:rFonts w:hint="eastAsia" w:ascii="方正仿宋_GBK" w:eastAsia="方正仿宋_GBK"/>
          <w:b/>
          <w:sz w:val="28"/>
        </w:rPr>
      </w:pPr>
    </w:p>
    <w:p>
      <w:pPr>
        <w:ind w:firstLine="560" w:firstLineChars="200"/>
        <w:jc w:val="left"/>
        <w:outlineLvl w:val="3"/>
        <w:rPr>
          <w:rFonts w:ascii="Times New Roman" w:hAnsi="宋体"/>
          <w:b/>
          <w:sz w:val="28"/>
        </w:rPr>
      </w:pPr>
      <w:r>
        <w:rPr>
          <w:rFonts w:hint="eastAsia" w:ascii="方正仿宋_GBK" w:eastAsia="方正仿宋_GBK"/>
          <w:b/>
          <w:sz w:val="28"/>
        </w:rPr>
        <w:t>10.关于提前下达2021年省级财政医疗救助补助资金的通知（冀财社[2020]195号）绩效目标表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10、关于提前下达2021年省级财政医疗救助补助资金的通知（冀财社[2020]195号）绩效目标表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12786" w:type="dxa"/>
        <w:jc w:val="center"/>
        <w:tblInd w:w="-337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22"/>
        <w:gridCol w:w="8363"/>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1085"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22"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064" w:type="dxa"/>
            <w:gridSpan w:val="2"/>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1.征缴期内困难群众全部参加城乡居民医疗保险；</w:t>
            </w:r>
          </w:p>
          <w:p>
            <w:pPr>
              <w:spacing w:line="300" w:lineRule="exact"/>
              <w:jc w:val="left"/>
              <w:rPr>
                <w:rFonts w:hint="eastAsia" w:ascii="方正书宋_GBK" w:eastAsia="方正书宋_GBK"/>
              </w:rPr>
            </w:pPr>
            <w:r>
              <w:rPr>
                <w:rFonts w:hint="eastAsia" w:ascii="方正书宋_GBK" w:eastAsia="方正书宋_GBK"/>
              </w:rPr>
              <w:t>2.持续实施重特大疾病医疗救助，年度限额内重点对象城乡居民医疗保险、城镇职工医疗保险规定的目录内自付费用住院救助比例达到70%。</w:t>
            </w:r>
          </w:p>
          <w:p>
            <w:pPr>
              <w:spacing w:line="300" w:lineRule="exact"/>
              <w:jc w:val="left"/>
              <w:rPr>
                <w:rFonts w:ascii="方正书宋_GBK" w:eastAsia="方正书宋_GBK"/>
              </w:rPr>
            </w:pPr>
            <w:r>
              <w:rPr>
                <w:rFonts w:hint="eastAsia" w:ascii="方正书宋_GBK" w:eastAsia="方正书宋_GBK"/>
              </w:rPr>
              <w:t>3.根据霸州市民政局《关于进一步做好城乡医疗救助工作的通知》（霸民[2015]21号）要求，我市救助范围达到100%。</w:t>
            </w:r>
          </w:p>
        </w:tc>
      </w:tr>
    </w:tbl>
    <w:p>
      <w:pPr>
        <w:spacing w:line="14" w:lineRule="exact"/>
        <w:jc w:val="center"/>
        <w:rPr>
          <w:rFonts w:ascii="Times New Roman" w:hAnsi="宋体"/>
        </w:rPr>
      </w:pPr>
      <w:r>
        <w:rPr>
          <w:rFonts w:ascii="方正书宋_GBK" w:eastAsia="方正书宋_GBK"/>
        </w:rPr>
        <w:t xml:space="preserve"> </w:t>
      </w:r>
    </w:p>
    <w:tbl>
      <w:tblPr>
        <w:tblStyle w:val="8"/>
        <w:tblW w:w="12801" w:type="dxa"/>
        <w:jc w:val="center"/>
        <w:tblInd w:w="-33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50"/>
        <w:gridCol w:w="1579"/>
        <w:gridCol w:w="1757"/>
        <w:gridCol w:w="3276"/>
        <w:gridCol w:w="1085"/>
        <w:gridCol w:w="2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750"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579"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757"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276"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085"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354"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750"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579"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757" w:type="dxa"/>
            <w:noWrap w:val="0"/>
            <w:vAlign w:val="center"/>
          </w:tcPr>
          <w:p>
            <w:pPr>
              <w:spacing w:line="300" w:lineRule="exact"/>
              <w:jc w:val="left"/>
              <w:rPr>
                <w:rFonts w:ascii="方正书宋_GBK" w:eastAsia="方正书宋_GBK"/>
              </w:rPr>
            </w:pPr>
            <w:r>
              <w:rPr>
                <w:rFonts w:hint="eastAsia" w:ascii="方正书宋_GBK" w:eastAsia="方正书宋_GBK"/>
              </w:rPr>
              <w:t>救助对象占比</w:t>
            </w:r>
          </w:p>
        </w:tc>
        <w:tc>
          <w:tcPr>
            <w:tcW w:w="3276" w:type="dxa"/>
            <w:noWrap w:val="0"/>
            <w:vAlign w:val="center"/>
          </w:tcPr>
          <w:p>
            <w:pPr>
              <w:spacing w:line="300" w:lineRule="exact"/>
              <w:jc w:val="left"/>
              <w:rPr>
                <w:rFonts w:ascii="方正书宋_GBK" w:eastAsia="方正书宋_GBK"/>
              </w:rPr>
            </w:pPr>
            <w:r>
              <w:rPr>
                <w:rFonts w:hint="eastAsia" w:ascii="方正书宋_GBK" w:eastAsia="方正书宋_GBK"/>
              </w:rPr>
              <w:t>我市申报医疗救助对象占文件要求申报并符合条件的救助人群的比率</w:t>
            </w:r>
          </w:p>
        </w:tc>
        <w:tc>
          <w:tcPr>
            <w:tcW w:w="1085" w:type="dxa"/>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2354" w:type="dxa"/>
            <w:noWrap w:val="0"/>
            <w:vAlign w:val="center"/>
          </w:tcPr>
          <w:p>
            <w:pPr>
              <w:spacing w:line="300" w:lineRule="exact"/>
              <w:jc w:val="left"/>
              <w:rPr>
                <w:rFonts w:ascii="方正书宋_GBK" w:eastAsia="方正书宋_GBK"/>
              </w:rPr>
            </w:pPr>
            <w:r>
              <w:rPr>
                <w:rFonts w:hint="eastAsia" w:ascii="方正书宋_GBK" w:eastAsia="方正书宋_GBK"/>
              </w:rPr>
              <w:t>参加城乡居民医疗保险救助人员汇总表参保费拨款凭证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750" w:type="dxa"/>
            <w:vMerge w:val="continue"/>
            <w:noWrap w:val="0"/>
            <w:vAlign w:val="center"/>
          </w:tcPr>
          <w:p>
            <w:pPr>
              <w:spacing w:line="300" w:lineRule="exact"/>
              <w:jc w:val="center"/>
              <w:rPr>
                <w:rFonts w:hint="eastAsia" w:ascii="方正书宋_GBK" w:eastAsia="方正书宋_GBK"/>
              </w:rPr>
            </w:pPr>
          </w:p>
        </w:tc>
        <w:tc>
          <w:tcPr>
            <w:tcW w:w="1579"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757" w:type="dxa"/>
            <w:noWrap w:val="0"/>
            <w:vAlign w:val="center"/>
          </w:tcPr>
          <w:p>
            <w:pPr>
              <w:spacing w:line="300" w:lineRule="exact"/>
              <w:jc w:val="left"/>
              <w:rPr>
                <w:rFonts w:hint="eastAsia" w:ascii="方正书宋_GBK" w:eastAsia="方正书宋_GBK"/>
              </w:rPr>
            </w:pPr>
            <w:r>
              <w:rPr>
                <w:rFonts w:hint="eastAsia" w:ascii="方正书宋_GBK" w:eastAsia="方正书宋_GBK"/>
              </w:rPr>
              <w:t>参保资助率（%）</w:t>
            </w:r>
          </w:p>
        </w:tc>
        <w:tc>
          <w:tcPr>
            <w:tcW w:w="3276" w:type="dxa"/>
            <w:noWrap w:val="0"/>
            <w:vAlign w:val="center"/>
          </w:tcPr>
          <w:p>
            <w:pPr>
              <w:spacing w:line="300" w:lineRule="exact"/>
              <w:jc w:val="left"/>
              <w:rPr>
                <w:rFonts w:ascii="方正书宋_GBK" w:eastAsia="方正书宋_GBK"/>
              </w:rPr>
            </w:pPr>
            <w:r>
              <w:rPr>
                <w:rFonts w:hint="eastAsia" w:ascii="方正书宋_GBK" w:eastAsia="方正书宋_GBK"/>
              </w:rPr>
              <w:t>参加城乡居民医疗保险救助人数占应救助人群的比例</w:t>
            </w:r>
          </w:p>
        </w:tc>
        <w:tc>
          <w:tcPr>
            <w:tcW w:w="1085"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354" w:type="dxa"/>
            <w:noWrap w:val="0"/>
            <w:vAlign w:val="center"/>
          </w:tcPr>
          <w:p>
            <w:pPr>
              <w:spacing w:line="300" w:lineRule="exact"/>
              <w:jc w:val="left"/>
              <w:rPr>
                <w:rFonts w:hint="eastAsia" w:ascii="方正书宋_GBK" w:eastAsia="方正书宋_GBK"/>
              </w:rPr>
            </w:pPr>
            <w:r>
              <w:rPr>
                <w:rFonts w:hint="eastAsia" w:ascii="方正书宋_GBK" w:eastAsia="方正书宋_GBK"/>
              </w:rPr>
              <w:t>霸州市民政局《关于进一步做好城乡医疗救助工作的通知》（霸民[2015]21号）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750" w:type="dxa"/>
            <w:vMerge w:val="continue"/>
            <w:noWrap w:val="0"/>
            <w:vAlign w:val="center"/>
          </w:tcPr>
          <w:p>
            <w:pPr>
              <w:spacing w:line="300" w:lineRule="exact"/>
              <w:jc w:val="center"/>
              <w:rPr>
                <w:rFonts w:hint="eastAsia" w:ascii="方正书宋_GBK" w:eastAsia="方正书宋_GBK"/>
              </w:rPr>
            </w:pPr>
          </w:p>
        </w:tc>
        <w:tc>
          <w:tcPr>
            <w:tcW w:w="1579"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757"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资金拨付及时率</w:t>
            </w:r>
          </w:p>
        </w:tc>
        <w:tc>
          <w:tcPr>
            <w:tcW w:w="3276" w:type="dxa"/>
            <w:noWrap w:val="0"/>
            <w:vAlign w:val="center"/>
          </w:tcPr>
          <w:p>
            <w:pPr>
              <w:spacing w:line="300" w:lineRule="exact"/>
              <w:jc w:val="left"/>
              <w:rPr>
                <w:rFonts w:ascii="方正书宋_GBK" w:eastAsia="方正书宋_GBK"/>
              </w:rPr>
            </w:pPr>
            <w:r>
              <w:rPr>
                <w:rFonts w:hint="eastAsia" w:ascii="方正书宋_GBK" w:eastAsia="方正书宋_GBK"/>
              </w:rPr>
              <w:t>及时拨付资金占拨付资金总额的百分比</w:t>
            </w:r>
          </w:p>
        </w:tc>
        <w:tc>
          <w:tcPr>
            <w:tcW w:w="1085" w:type="dxa"/>
            <w:noWrap w:val="0"/>
            <w:vAlign w:val="center"/>
          </w:tcPr>
          <w:p>
            <w:pPr>
              <w:spacing w:line="300" w:lineRule="exact"/>
              <w:jc w:val="left"/>
              <w:rPr>
                <w:rFonts w:ascii="方正书宋_GBK" w:eastAsia="方正书宋_GBK"/>
              </w:rPr>
            </w:pPr>
            <w:r>
              <w:rPr>
                <w:rFonts w:hint="eastAsia" w:ascii="方正书宋_GBK" w:eastAsia="方正书宋_GBK"/>
              </w:rPr>
              <w:t>≥90%</w:t>
            </w:r>
          </w:p>
        </w:tc>
        <w:tc>
          <w:tcPr>
            <w:tcW w:w="2354"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750" w:type="dxa"/>
            <w:vMerge w:val="continue"/>
            <w:noWrap w:val="0"/>
            <w:vAlign w:val="center"/>
          </w:tcPr>
          <w:p>
            <w:pPr>
              <w:spacing w:line="300" w:lineRule="exact"/>
              <w:jc w:val="center"/>
              <w:rPr>
                <w:rFonts w:hint="eastAsia" w:ascii="方正书宋_GBK" w:eastAsia="方正书宋_GBK"/>
              </w:rPr>
            </w:pPr>
          </w:p>
        </w:tc>
        <w:tc>
          <w:tcPr>
            <w:tcW w:w="1579"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757"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补助金额总量</w:t>
            </w:r>
          </w:p>
        </w:tc>
        <w:tc>
          <w:tcPr>
            <w:tcW w:w="3276" w:type="dxa"/>
            <w:noWrap w:val="0"/>
            <w:vAlign w:val="center"/>
          </w:tcPr>
          <w:p>
            <w:pPr>
              <w:spacing w:line="300" w:lineRule="exact"/>
              <w:jc w:val="left"/>
              <w:rPr>
                <w:rFonts w:ascii="方正书宋_GBK" w:eastAsia="方正书宋_GBK"/>
              </w:rPr>
            </w:pPr>
            <w:r>
              <w:rPr>
                <w:rFonts w:hint="eastAsia" w:ascii="方正书宋_GBK" w:eastAsia="方正书宋_GBK"/>
              </w:rPr>
              <w:t>补助金额总量</w:t>
            </w:r>
          </w:p>
        </w:tc>
        <w:tc>
          <w:tcPr>
            <w:tcW w:w="1085" w:type="dxa"/>
            <w:noWrap w:val="0"/>
            <w:vAlign w:val="center"/>
          </w:tcPr>
          <w:p>
            <w:pPr>
              <w:spacing w:line="300" w:lineRule="exact"/>
              <w:jc w:val="left"/>
              <w:rPr>
                <w:rFonts w:hint="eastAsia" w:ascii="方正书宋_GBK" w:eastAsia="方正书宋_GBK"/>
              </w:rPr>
            </w:pPr>
            <w:r>
              <w:rPr>
                <w:rFonts w:hint="eastAsia" w:ascii="方正书宋_GBK" w:eastAsia="方正书宋_GBK"/>
              </w:rPr>
              <w:t>≤283万元</w:t>
            </w:r>
          </w:p>
        </w:tc>
        <w:tc>
          <w:tcPr>
            <w:tcW w:w="2354"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750"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579"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757" w:type="dxa"/>
            <w:noWrap w:val="0"/>
            <w:vAlign w:val="center"/>
          </w:tcPr>
          <w:p>
            <w:pPr>
              <w:spacing w:line="300" w:lineRule="exact"/>
              <w:jc w:val="left"/>
              <w:rPr>
                <w:rFonts w:hint="eastAsia" w:ascii="方正书宋_GBK" w:eastAsia="方正书宋_GBK"/>
              </w:rPr>
            </w:pPr>
            <w:r>
              <w:rPr>
                <w:rFonts w:hint="eastAsia" w:ascii="方正书宋_GBK" w:eastAsia="方正书宋_GBK"/>
              </w:rPr>
              <w:t>自付费用年限额内住院救助比例</w:t>
            </w:r>
          </w:p>
        </w:tc>
        <w:tc>
          <w:tcPr>
            <w:tcW w:w="3276" w:type="dxa"/>
            <w:noWrap w:val="0"/>
            <w:vAlign w:val="center"/>
          </w:tcPr>
          <w:p>
            <w:pPr>
              <w:spacing w:line="300" w:lineRule="exact"/>
              <w:jc w:val="left"/>
              <w:rPr>
                <w:rFonts w:ascii="方正书宋_GBK" w:eastAsia="方正书宋_GBK"/>
              </w:rPr>
            </w:pPr>
            <w:r>
              <w:rPr>
                <w:rFonts w:hint="eastAsia" w:ascii="方正书宋_GBK" w:eastAsia="方正书宋_GBK"/>
              </w:rPr>
              <w:t>落实城乡医疗救助政策，减轻救助对象经济负担</w:t>
            </w:r>
          </w:p>
        </w:tc>
        <w:tc>
          <w:tcPr>
            <w:tcW w:w="1085" w:type="dxa"/>
            <w:noWrap w:val="0"/>
            <w:vAlign w:val="center"/>
          </w:tcPr>
          <w:p>
            <w:pPr>
              <w:spacing w:line="300" w:lineRule="exact"/>
              <w:jc w:val="left"/>
              <w:rPr>
                <w:rFonts w:hint="eastAsia" w:ascii="方正书宋_GBK" w:eastAsia="方正书宋_GBK"/>
              </w:rPr>
            </w:pPr>
            <w:r>
              <w:rPr>
                <w:rFonts w:hint="eastAsia" w:ascii="方正书宋_GBK" w:eastAsia="方正书宋_GBK"/>
              </w:rPr>
              <w:t>效果明显</w:t>
            </w:r>
          </w:p>
        </w:tc>
        <w:tc>
          <w:tcPr>
            <w:tcW w:w="2354" w:type="dxa"/>
            <w:noWrap w:val="0"/>
            <w:vAlign w:val="center"/>
          </w:tcPr>
          <w:p>
            <w:pPr>
              <w:spacing w:line="300" w:lineRule="exact"/>
              <w:jc w:val="left"/>
              <w:rPr>
                <w:rFonts w:hint="eastAsia" w:ascii="方正书宋_GBK" w:eastAsia="方正书宋_GBK"/>
              </w:rPr>
            </w:pPr>
            <w:r>
              <w:rPr>
                <w:rFonts w:hint="eastAsia" w:ascii="方正书宋_GBK" w:eastAsia="方正书宋_GBK"/>
              </w:rPr>
              <w:t>霸州市民政局《关于进一步做好城乡医疗救助工作的通知》（霸民[2015]21号）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750"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579"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757" w:type="dxa"/>
            <w:noWrap w:val="0"/>
            <w:vAlign w:val="center"/>
          </w:tcPr>
          <w:p>
            <w:pPr>
              <w:spacing w:line="300" w:lineRule="exact"/>
              <w:jc w:val="left"/>
              <w:rPr>
                <w:rFonts w:hint="eastAsia" w:ascii="方正书宋_GBK" w:eastAsia="方正书宋_GBK"/>
              </w:rPr>
            </w:pPr>
            <w:r>
              <w:rPr>
                <w:rFonts w:hint="eastAsia" w:ascii="方正书宋_GBK" w:eastAsia="方正书宋_GBK"/>
              </w:rPr>
              <w:t>接受救济对象的满意度（%）</w:t>
            </w:r>
          </w:p>
        </w:tc>
        <w:tc>
          <w:tcPr>
            <w:tcW w:w="3276" w:type="dxa"/>
            <w:noWrap w:val="0"/>
            <w:vAlign w:val="center"/>
          </w:tcPr>
          <w:p>
            <w:pPr>
              <w:spacing w:line="300" w:lineRule="exact"/>
              <w:jc w:val="left"/>
              <w:rPr>
                <w:rFonts w:ascii="方正书宋_GBK" w:eastAsia="方正书宋_GBK"/>
              </w:rPr>
            </w:pPr>
            <w:r>
              <w:rPr>
                <w:rFonts w:hint="eastAsia" w:ascii="方正书宋_GBK" w:eastAsia="方正书宋_GBK"/>
              </w:rPr>
              <w:t>满意和较为满意的救助对象数量占调查总数的比率</w:t>
            </w:r>
          </w:p>
        </w:tc>
        <w:tc>
          <w:tcPr>
            <w:tcW w:w="1085" w:type="dxa"/>
            <w:noWrap w:val="0"/>
            <w:vAlign w:val="center"/>
          </w:tcPr>
          <w:p>
            <w:pPr>
              <w:spacing w:line="300" w:lineRule="exact"/>
              <w:jc w:val="left"/>
              <w:rPr>
                <w:rFonts w:hint="eastAsia" w:ascii="方正书宋_GBK" w:eastAsia="方正书宋_GBK"/>
              </w:rPr>
            </w:pPr>
            <w:r>
              <w:rPr>
                <w:rFonts w:hint="eastAsia" w:ascii="方正书宋_GBK" w:eastAsia="方正书宋_GBK"/>
              </w:rPr>
              <w:t>≥85%</w:t>
            </w:r>
          </w:p>
        </w:tc>
        <w:tc>
          <w:tcPr>
            <w:tcW w:w="2354"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3" w:firstLineChars="200"/>
        <w:rPr>
          <w:rFonts w:ascii="仿宋_GB2312" w:hAnsi="Times New Roman" w:eastAsia="仿宋_GB2312" w:cs="Times New Roman"/>
          <w:color w:val="auto"/>
          <w:sz w:val="32"/>
          <w:szCs w:val="32"/>
        </w:rPr>
      </w:pPr>
      <w:bookmarkStart w:id="12" w:name="_Toc471398468"/>
      <w:r>
        <w:rPr>
          <w:rFonts w:ascii="仿宋_GB2312" w:hAnsi="Times New Roman" w:eastAsia="仿宋_GB2312" w:cs="Times New Roman"/>
          <w:b/>
          <w:color w:val="auto"/>
          <w:sz w:val="32"/>
          <w:szCs w:val="32"/>
        </w:rPr>
        <w:t>202</w:t>
      </w:r>
      <w:r>
        <w:rPr>
          <w:rFonts w:hint="eastAsia" w:ascii="仿宋_GB2312" w:hAnsi="Times New Roman" w:eastAsia="仿宋_GB2312" w:cs="Times New Roman"/>
          <w:b/>
          <w:color w:val="auto"/>
          <w:sz w:val="32"/>
          <w:szCs w:val="32"/>
          <w:lang w:val="en-US" w:eastAsia="zh-CN"/>
        </w:rPr>
        <w:t>1</w:t>
      </w:r>
      <w:r>
        <w:rPr>
          <w:rFonts w:hint="eastAsia" w:ascii="仿宋_GB2312" w:hAnsi="Times New Roman" w:eastAsia="仿宋_GB2312" w:cs="Times New Roman"/>
          <w:b/>
          <w:color w:val="auto"/>
          <w:sz w:val="32"/>
          <w:szCs w:val="32"/>
        </w:rPr>
        <w:t>年</w:t>
      </w:r>
      <w:r>
        <w:rPr>
          <w:rFonts w:ascii="仿宋_GB2312" w:hAnsi="Times New Roman" w:eastAsia="仿宋_GB2312" w:cs="Times New Roman"/>
          <w:b/>
          <w:color w:val="auto"/>
          <w:sz w:val="32"/>
          <w:szCs w:val="32"/>
        </w:rPr>
        <w:t>，我部门无</w:t>
      </w:r>
      <w:r>
        <w:rPr>
          <w:rFonts w:hint="eastAsia" w:ascii="仿宋_GB2312" w:hAnsi="Times New Roman" w:eastAsia="仿宋_GB2312" w:cs="Times New Roman"/>
          <w:b/>
          <w:color w:val="auto"/>
          <w:sz w:val="32"/>
          <w:szCs w:val="32"/>
        </w:rPr>
        <w:t>政府采购预算。</w:t>
      </w: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12"/>
    </w:p>
    <w:tbl>
      <w:tblPr>
        <w:tblStyle w:val="8"/>
        <w:tblW w:w="1416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0"/>
        <w:gridCol w:w="1258"/>
        <w:gridCol w:w="878"/>
        <w:gridCol w:w="1399"/>
        <w:gridCol w:w="878"/>
        <w:gridCol w:w="878"/>
        <w:gridCol w:w="904"/>
        <w:gridCol w:w="961"/>
        <w:gridCol w:w="961"/>
        <w:gridCol w:w="961"/>
        <w:gridCol w:w="961"/>
        <w:gridCol w:w="962"/>
        <w:gridCol w:w="9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8395"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hAnsi="Times New Roman" w:eastAsia="方正小标宋_GBK" w:cs="Times New Roman"/>
                <w:sz w:val="24"/>
                <w:szCs w:val="24"/>
                <w:lang w:eastAsia="zh-CN"/>
              </w:rPr>
            </w:pPr>
            <w:r>
              <w:rPr>
                <w:rFonts w:hint="eastAsia" w:ascii="方正小标宋_GBK" w:hAnsi="Times New Roman" w:eastAsia="方正小标宋_GBK" w:cs="Times New Roman"/>
                <w:sz w:val="18"/>
                <w:szCs w:val="18"/>
                <w:lang w:val="en-US" w:eastAsia="zh-CN"/>
              </w:rPr>
              <w:t>807</w:t>
            </w:r>
            <w:r>
              <w:rPr>
                <w:rFonts w:hint="eastAsia" w:ascii="方正小标宋_GBK" w:hAnsi="Times New Roman" w:eastAsia="方正小标宋_GBK" w:cs="Times New Roman"/>
                <w:sz w:val="18"/>
                <w:szCs w:val="18"/>
              </w:rPr>
              <w:t>霸州市</w:t>
            </w:r>
            <w:r>
              <w:rPr>
                <w:rFonts w:hint="eastAsia" w:ascii="方正小标宋_GBK" w:hAnsi="Times New Roman" w:eastAsia="方正小标宋_GBK" w:cs="Times New Roman"/>
                <w:sz w:val="18"/>
                <w:szCs w:val="18"/>
                <w:lang w:eastAsia="zh-CN"/>
              </w:rPr>
              <w:t>医疗保障局</w:t>
            </w:r>
          </w:p>
        </w:tc>
        <w:tc>
          <w:tcPr>
            <w:tcW w:w="5768"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hAnsi="Times New Roman" w:eastAsia="方正小标宋_GBK" w:cs="Times New Roman"/>
                <w:sz w:val="18"/>
                <w:szCs w:val="18"/>
              </w:rPr>
            </w:pPr>
            <w:r>
              <w:rPr>
                <w:rFonts w:hint="eastAsia" w:ascii="方正小标宋_GBK" w:hAnsi="Times New Roman" w:eastAsia="方正小标宋_GBK" w:cs="Times New Roman"/>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458" w:type="dxa"/>
            <w:gridSpan w:val="2"/>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政府采购项目来源</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采购物品名称</w:t>
            </w:r>
          </w:p>
        </w:tc>
        <w:tc>
          <w:tcPr>
            <w:tcW w:w="1399"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政府采购目录序号</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计量  单位</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数量</w:t>
            </w:r>
          </w:p>
        </w:tc>
        <w:tc>
          <w:tcPr>
            <w:tcW w:w="904"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单价</w:t>
            </w:r>
          </w:p>
        </w:tc>
        <w:tc>
          <w:tcPr>
            <w:tcW w:w="5768" w:type="dxa"/>
            <w:gridSpan w:val="6"/>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200"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项目名称</w:t>
            </w:r>
          </w:p>
        </w:tc>
        <w:tc>
          <w:tcPr>
            <w:tcW w:w="1258"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预算资金</w:t>
            </w:r>
          </w:p>
        </w:tc>
        <w:tc>
          <w:tcPr>
            <w:tcW w:w="878" w:type="dxa"/>
            <w:vMerge w:val="continue"/>
            <w:shd w:val="clear" w:color="auto" w:fill="auto"/>
            <w:vAlign w:val="center"/>
          </w:tcPr>
          <w:p>
            <w:pPr>
              <w:rPr>
                <w:rFonts w:ascii="Times New Roman" w:hAnsi="Times New Roman" w:eastAsia="宋体" w:cs="Times New Roman"/>
                <w:szCs w:val="24"/>
              </w:rPr>
            </w:pPr>
          </w:p>
        </w:tc>
        <w:tc>
          <w:tcPr>
            <w:tcW w:w="1399" w:type="dxa"/>
            <w:vMerge w:val="continue"/>
            <w:shd w:val="clear" w:color="auto" w:fill="auto"/>
            <w:vAlign w:val="center"/>
          </w:tcPr>
          <w:p>
            <w:pPr>
              <w:rPr>
                <w:rFonts w:ascii="Times New Roman" w:hAnsi="Times New Roman" w:eastAsia="宋体" w:cs="Times New Roman"/>
                <w:szCs w:val="24"/>
              </w:rPr>
            </w:pPr>
          </w:p>
        </w:tc>
        <w:tc>
          <w:tcPr>
            <w:tcW w:w="878" w:type="dxa"/>
            <w:vMerge w:val="continue"/>
            <w:shd w:val="clear" w:color="auto" w:fill="auto"/>
            <w:vAlign w:val="center"/>
          </w:tcPr>
          <w:p>
            <w:pPr>
              <w:rPr>
                <w:rFonts w:ascii="Times New Roman" w:hAnsi="Times New Roman" w:eastAsia="宋体" w:cs="Times New Roman"/>
                <w:szCs w:val="24"/>
              </w:rPr>
            </w:pPr>
          </w:p>
        </w:tc>
        <w:tc>
          <w:tcPr>
            <w:tcW w:w="878" w:type="dxa"/>
            <w:vMerge w:val="continue"/>
            <w:shd w:val="clear" w:color="auto" w:fill="auto"/>
            <w:vAlign w:val="center"/>
          </w:tcPr>
          <w:p>
            <w:pPr>
              <w:rPr>
                <w:rFonts w:ascii="Times New Roman" w:hAnsi="Times New Roman" w:eastAsia="宋体" w:cs="Times New Roman"/>
                <w:szCs w:val="24"/>
              </w:rPr>
            </w:pPr>
          </w:p>
        </w:tc>
        <w:tc>
          <w:tcPr>
            <w:tcW w:w="904" w:type="dxa"/>
            <w:vMerge w:val="continue"/>
            <w:shd w:val="clear" w:color="auto" w:fill="auto"/>
            <w:vAlign w:val="center"/>
          </w:tcPr>
          <w:p>
            <w:pPr>
              <w:rPr>
                <w:rFonts w:ascii="Times New Roman" w:hAnsi="Times New Roman" w:eastAsia="宋体" w:cs="Times New Roman"/>
                <w:szCs w:val="24"/>
              </w:rPr>
            </w:pPr>
          </w:p>
        </w:tc>
        <w:tc>
          <w:tcPr>
            <w:tcW w:w="961"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合计</w:t>
            </w:r>
          </w:p>
        </w:tc>
        <w:tc>
          <w:tcPr>
            <w:tcW w:w="961"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一般公共预算拨款</w:t>
            </w:r>
          </w:p>
        </w:tc>
        <w:tc>
          <w:tcPr>
            <w:tcW w:w="961" w:type="dxa"/>
            <w:shd w:val="clear" w:color="auto" w:fill="auto"/>
            <w:vAlign w:val="center"/>
          </w:tcPr>
          <w:p>
            <w:pPr>
              <w:spacing w:line="300" w:lineRule="exact"/>
              <w:jc w:val="center"/>
            </w:pPr>
            <w:r>
              <w:rPr>
                <w:rFonts w:ascii="方正书宋_GBK" w:eastAsia="方正书宋_GBK" w:cs="Times New Roman"/>
                <w:b/>
              </w:rPr>
              <w:t>基金预算拨款</w:t>
            </w:r>
          </w:p>
        </w:tc>
        <w:tc>
          <w:tcPr>
            <w:tcW w:w="961" w:type="dxa"/>
            <w:shd w:val="clear" w:color="auto" w:fill="auto"/>
            <w:vAlign w:val="center"/>
          </w:tcPr>
          <w:p>
            <w:pPr>
              <w:spacing w:line="300" w:lineRule="exact"/>
              <w:jc w:val="center"/>
            </w:pPr>
            <w:r>
              <w:rPr>
                <w:rFonts w:ascii="方正书宋_GBK" w:eastAsia="方正书宋_GBK" w:cs="Times New Roman"/>
                <w:b/>
              </w:rPr>
              <w:t>国有资本经营预算拨款</w:t>
            </w:r>
          </w:p>
        </w:tc>
        <w:tc>
          <w:tcPr>
            <w:tcW w:w="962" w:type="dxa"/>
            <w:shd w:val="clear" w:color="auto" w:fill="auto"/>
            <w:vAlign w:val="center"/>
          </w:tcPr>
          <w:p>
            <w:pPr>
              <w:spacing w:line="300" w:lineRule="exact"/>
              <w:jc w:val="center"/>
            </w:pPr>
            <w:r>
              <w:rPr>
                <w:rFonts w:ascii="方正书宋_GBK" w:eastAsia="方正书宋_GBK" w:cs="Times New Roman"/>
                <w:b/>
              </w:rPr>
              <w:t>财政专户核拨</w:t>
            </w:r>
          </w:p>
        </w:tc>
        <w:tc>
          <w:tcPr>
            <w:tcW w:w="962"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200" w:type="dxa"/>
            <w:shd w:val="clear" w:color="auto" w:fill="auto"/>
            <w:vAlign w:val="center"/>
          </w:tcPr>
          <w:p>
            <w:pPr>
              <w:spacing w:line="300" w:lineRule="exact"/>
              <w:jc w:val="center"/>
              <w:rPr>
                <w:rFonts w:ascii="Times New Roman" w:hAnsi="Times New Roman" w:eastAsia="宋体" w:cs="Times New Roman"/>
                <w:szCs w:val="24"/>
              </w:rPr>
            </w:pPr>
            <w:r>
              <w:rPr>
                <w:rFonts w:ascii="方正书宋_GBK" w:eastAsia="方正书宋_GBK" w:cs="Times New Roman"/>
                <w:b/>
              </w:rPr>
              <w:t>合  计</w:t>
            </w:r>
          </w:p>
        </w:tc>
        <w:tc>
          <w:tcPr>
            <w:tcW w:w="1258" w:type="dxa"/>
            <w:shd w:val="clear" w:color="auto" w:fill="auto"/>
            <w:vAlign w:val="center"/>
          </w:tcPr>
          <w:p>
            <w:pPr>
              <w:spacing w:line="300" w:lineRule="exact"/>
              <w:jc w:val="right"/>
              <w:rPr>
                <w:rFonts w:ascii="Times New Roman" w:hAnsi="Times New Roman" w:eastAsia="宋体" w:cs="Times New Roman"/>
                <w:szCs w:val="24"/>
              </w:rPr>
            </w:pPr>
          </w:p>
        </w:tc>
        <w:tc>
          <w:tcPr>
            <w:tcW w:w="878" w:type="dxa"/>
            <w:shd w:val="clear" w:color="auto" w:fill="auto"/>
            <w:vAlign w:val="center"/>
          </w:tcPr>
          <w:p>
            <w:pPr>
              <w:spacing w:line="300" w:lineRule="exact"/>
              <w:jc w:val="left"/>
              <w:rPr>
                <w:rFonts w:ascii="Times New Roman" w:hAnsi="Times New Roman" w:eastAsia="宋体" w:cs="Times New Roman"/>
                <w:szCs w:val="24"/>
              </w:rPr>
            </w:pPr>
          </w:p>
        </w:tc>
        <w:tc>
          <w:tcPr>
            <w:tcW w:w="1399" w:type="dxa"/>
            <w:shd w:val="clear" w:color="auto" w:fill="auto"/>
            <w:vAlign w:val="center"/>
          </w:tcPr>
          <w:p>
            <w:pPr>
              <w:spacing w:line="300" w:lineRule="exact"/>
              <w:jc w:val="left"/>
              <w:rPr>
                <w:rFonts w:ascii="Times New Roman" w:hAnsi="Times New Roman" w:eastAsia="宋体" w:cs="Times New Roman"/>
                <w:szCs w:val="24"/>
              </w:rPr>
            </w:pPr>
          </w:p>
        </w:tc>
        <w:tc>
          <w:tcPr>
            <w:tcW w:w="878" w:type="dxa"/>
            <w:shd w:val="clear" w:color="auto" w:fill="auto"/>
            <w:vAlign w:val="center"/>
          </w:tcPr>
          <w:p>
            <w:pPr>
              <w:spacing w:line="300" w:lineRule="exact"/>
              <w:jc w:val="center"/>
              <w:rPr>
                <w:rFonts w:ascii="Times New Roman" w:hAnsi="Times New Roman" w:eastAsia="宋体" w:cs="Times New Roman"/>
                <w:szCs w:val="24"/>
              </w:rPr>
            </w:pPr>
          </w:p>
        </w:tc>
        <w:tc>
          <w:tcPr>
            <w:tcW w:w="878" w:type="dxa"/>
            <w:shd w:val="clear" w:color="auto" w:fill="auto"/>
            <w:vAlign w:val="center"/>
          </w:tcPr>
          <w:p>
            <w:pPr>
              <w:spacing w:line="300" w:lineRule="exact"/>
              <w:jc w:val="right"/>
              <w:rPr>
                <w:rFonts w:ascii="Times New Roman" w:hAnsi="Times New Roman" w:eastAsia="宋体" w:cs="Times New Roman"/>
                <w:szCs w:val="24"/>
              </w:rPr>
            </w:pPr>
          </w:p>
        </w:tc>
        <w:tc>
          <w:tcPr>
            <w:tcW w:w="904" w:type="dxa"/>
            <w:shd w:val="clear" w:color="auto" w:fill="auto"/>
            <w:vAlign w:val="center"/>
          </w:tcPr>
          <w:p>
            <w:pPr>
              <w:spacing w:line="300" w:lineRule="exact"/>
              <w:jc w:val="right"/>
              <w:rPr>
                <w:rFonts w:ascii="Times New Roman" w:hAnsi="Times New Roman" w:eastAsia="宋体" w:cs="Times New Roman"/>
                <w:szCs w:val="24"/>
              </w:rPr>
            </w:pPr>
          </w:p>
        </w:tc>
        <w:tc>
          <w:tcPr>
            <w:tcW w:w="961" w:type="dxa"/>
            <w:shd w:val="clear" w:color="auto" w:fill="auto"/>
            <w:vAlign w:val="center"/>
          </w:tcPr>
          <w:p>
            <w:pPr>
              <w:spacing w:line="300" w:lineRule="exact"/>
              <w:jc w:val="right"/>
              <w:rPr>
                <w:rFonts w:ascii="Times New Roman" w:hAnsi="Times New Roman" w:eastAsia="宋体" w:cs="Times New Roman"/>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center"/>
              <w:rPr>
                <w:rFonts w:ascii="方正书宋_GBK" w:hAnsi="Times New Roman" w:eastAsia="方正书宋_GBK" w:cs="Times New Roman"/>
                <w:b/>
                <w:szCs w:val="24"/>
              </w:rPr>
            </w:pPr>
          </w:p>
        </w:tc>
        <w:tc>
          <w:tcPr>
            <w:tcW w:w="1258"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78" w:type="dxa"/>
            <w:shd w:val="clear" w:color="auto" w:fill="auto"/>
            <w:vAlign w:val="center"/>
          </w:tcPr>
          <w:p>
            <w:pPr>
              <w:spacing w:line="300" w:lineRule="exact"/>
              <w:jc w:val="left"/>
              <w:rPr>
                <w:rFonts w:ascii="方正书宋_GBK" w:hAnsi="Times New Roman" w:eastAsia="方正书宋_GBK" w:cs="Times New Roman"/>
                <w:b/>
                <w:szCs w:val="24"/>
              </w:rPr>
            </w:pPr>
          </w:p>
        </w:tc>
        <w:tc>
          <w:tcPr>
            <w:tcW w:w="1399" w:type="dxa"/>
            <w:shd w:val="clear" w:color="auto" w:fill="auto"/>
            <w:vAlign w:val="center"/>
          </w:tcPr>
          <w:p>
            <w:pPr>
              <w:spacing w:line="300" w:lineRule="exact"/>
              <w:jc w:val="left"/>
              <w:rPr>
                <w:rFonts w:ascii="方正书宋_GBK" w:hAnsi="Times New Roman" w:eastAsia="方正书宋_GBK" w:cs="Times New Roman"/>
                <w:b/>
                <w:szCs w:val="24"/>
              </w:rPr>
            </w:pPr>
          </w:p>
        </w:tc>
        <w:tc>
          <w:tcPr>
            <w:tcW w:w="878" w:type="dxa"/>
            <w:shd w:val="clear" w:color="auto" w:fill="auto"/>
            <w:vAlign w:val="center"/>
          </w:tcPr>
          <w:p>
            <w:pPr>
              <w:spacing w:line="300" w:lineRule="exact"/>
              <w:jc w:val="center"/>
              <w:rPr>
                <w:rFonts w:ascii="方正书宋_GBK" w:hAnsi="Times New Roman" w:eastAsia="方正书宋_GBK" w:cs="Times New Roman"/>
                <w:b/>
                <w:szCs w:val="24"/>
              </w:rPr>
            </w:pPr>
          </w:p>
        </w:tc>
        <w:tc>
          <w:tcPr>
            <w:tcW w:w="878"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0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ascii="方正书宋_GBK" w:hAnsi="Times New Roman" w:eastAsia="方正书宋_GBK" w:cs="Times New Roman"/>
                <w:b/>
                <w:szCs w:val="24"/>
              </w:rPr>
            </w:pPr>
          </w:p>
        </w:tc>
        <w:tc>
          <w:tcPr>
            <w:tcW w:w="1258"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78" w:type="dxa"/>
            <w:shd w:val="clear" w:color="auto" w:fill="auto"/>
            <w:vAlign w:val="center"/>
          </w:tcPr>
          <w:p>
            <w:pPr>
              <w:spacing w:line="300" w:lineRule="exact"/>
              <w:jc w:val="left"/>
              <w:rPr>
                <w:rFonts w:ascii="方正书宋_GBK" w:hAnsi="Times New Roman" w:eastAsia="方正书宋_GBK" w:cs="Times New Roman"/>
                <w:b/>
                <w:szCs w:val="24"/>
              </w:rPr>
            </w:pPr>
          </w:p>
        </w:tc>
        <w:tc>
          <w:tcPr>
            <w:tcW w:w="1399" w:type="dxa"/>
            <w:shd w:val="clear" w:color="auto" w:fill="auto"/>
            <w:vAlign w:val="center"/>
          </w:tcPr>
          <w:p>
            <w:pPr>
              <w:spacing w:line="300" w:lineRule="exact"/>
              <w:jc w:val="left"/>
              <w:rPr>
                <w:rFonts w:ascii="方正书宋_GBK" w:hAnsi="Times New Roman" w:eastAsia="方正书宋_GBK" w:cs="Times New Roman"/>
                <w:b/>
                <w:szCs w:val="24"/>
              </w:rPr>
            </w:pPr>
          </w:p>
        </w:tc>
        <w:tc>
          <w:tcPr>
            <w:tcW w:w="878" w:type="dxa"/>
            <w:shd w:val="clear" w:color="auto" w:fill="auto"/>
            <w:vAlign w:val="center"/>
          </w:tcPr>
          <w:p>
            <w:pPr>
              <w:spacing w:line="300" w:lineRule="exact"/>
              <w:jc w:val="center"/>
              <w:rPr>
                <w:rFonts w:ascii="方正书宋_GBK" w:hAnsi="Times New Roman" w:eastAsia="方正书宋_GBK" w:cs="Times New Roman"/>
                <w:b/>
                <w:szCs w:val="24"/>
              </w:rPr>
            </w:pPr>
          </w:p>
        </w:tc>
        <w:tc>
          <w:tcPr>
            <w:tcW w:w="878"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0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bl>
    <w:p>
      <w:pPr>
        <w:ind w:firstLine="640" w:firstLineChars="200"/>
        <w:rPr>
          <w:rFonts w:hint="eastAsia" w:ascii="黑体" w:hAnsi="黑体" w:eastAsia="黑体"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_GB2312" w:hAnsi="Times New Roman" w:eastAsia="仿宋_GB2312" w:cs="Times New Roman"/>
          <w:b w:val="0"/>
          <w:bCs/>
          <w:color w:val="auto"/>
          <w:sz w:val="32"/>
          <w:szCs w:val="32"/>
        </w:rPr>
      </w:pPr>
      <w:r>
        <w:rPr>
          <w:rFonts w:hint="eastAsia" w:ascii="仿宋_GB2312" w:hAnsi="黑体" w:eastAsia="仿宋_GB2312" w:cs="Times New Roman"/>
          <w:sz w:val="32"/>
          <w:szCs w:val="32"/>
        </w:rPr>
        <w:t>霸州市</w:t>
      </w:r>
      <w:r>
        <w:rPr>
          <w:rFonts w:hint="eastAsia" w:ascii="仿宋_GB2312" w:hAnsi="黑体" w:eastAsia="仿宋_GB2312" w:cs="Times New Roman"/>
          <w:sz w:val="32"/>
          <w:szCs w:val="32"/>
          <w:lang w:eastAsia="zh-CN"/>
        </w:rPr>
        <w:t>医疗保障局</w:t>
      </w:r>
      <w:r>
        <w:rPr>
          <w:rFonts w:hint="eastAsia" w:ascii="仿宋_GB2312" w:hAnsi="黑体" w:eastAsia="仿宋_GB2312" w:cs="Times New Roman"/>
          <w:sz w:val="32"/>
          <w:szCs w:val="32"/>
        </w:rPr>
        <w:t>（含所属单位）上年末固定资产金额为</w:t>
      </w:r>
      <w:r>
        <w:rPr>
          <w:rFonts w:hint="eastAsia" w:ascii="仿宋_GB2312" w:hAnsi="黑体" w:eastAsia="仿宋_GB2312" w:cs="Times New Roman"/>
          <w:sz w:val="32"/>
          <w:szCs w:val="32"/>
          <w:lang w:val="en-US" w:eastAsia="zh-CN"/>
        </w:rPr>
        <w:t>431.83</w:t>
      </w:r>
      <w:r>
        <w:rPr>
          <w:rFonts w:hint="eastAsia" w:ascii="仿宋_GB2312" w:hAnsi="黑体" w:eastAsia="仿宋_GB2312" w:cs="Times New Roman"/>
          <w:sz w:val="32"/>
          <w:szCs w:val="32"/>
        </w:rPr>
        <w:t>万元（详见下表）</w:t>
      </w:r>
      <w:r>
        <w:rPr>
          <w:rFonts w:hint="eastAsia" w:ascii="仿宋_GB2312" w:hAnsi="黑体" w:eastAsia="仿宋_GB2312" w:cs="Times New Roman"/>
          <w:color w:val="auto"/>
          <w:sz w:val="32"/>
          <w:szCs w:val="32"/>
        </w:rPr>
        <w:t>。</w:t>
      </w:r>
      <w:r>
        <w:rPr>
          <w:rFonts w:ascii="仿宋_GB2312" w:hAnsi="黑体" w:eastAsia="仿宋_GB2312" w:cs="Times New Roman"/>
          <w:b w:val="0"/>
          <w:bCs/>
          <w:color w:val="auto"/>
          <w:sz w:val="32"/>
          <w:szCs w:val="32"/>
        </w:rPr>
        <w:t>202</w:t>
      </w:r>
      <w:r>
        <w:rPr>
          <w:rFonts w:hint="eastAsia" w:ascii="仿宋_GB2312" w:hAnsi="黑体" w:eastAsia="仿宋_GB2312" w:cs="Times New Roman"/>
          <w:b w:val="0"/>
          <w:bCs/>
          <w:color w:val="auto"/>
          <w:sz w:val="32"/>
          <w:szCs w:val="32"/>
          <w:lang w:val="en-US" w:eastAsia="zh-CN"/>
        </w:rPr>
        <w:t>1</w:t>
      </w:r>
      <w:r>
        <w:rPr>
          <w:rFonts w:hint="eastAsia" w:ascii="仿宋_GB2312" w:hAnsi="黑体" w:eastAsia="仿宋_GB2312" w:cs="Times New Roman"/>
          <w:b w:val="0"/>
          <w:bCs/>
          <w:color w:val="auto"/>
          <w:sz w:val="32"/>
          <w:szCs w:val="32"/>
        </w:rPr>
        <w:t>年</w:t>
      </w:r>
      <w:r>
        <w:rPr>
          <w:rFonts w:ascii="仿宋_GB2312" w:hAnsi="黑体" w:eastAsia="仿宋_GB2312" w:cs="Times New Roman"/>
          <w:b w:val="0"/>
          <w:bCs/>
          <w:color w:val="auto"/>
          <w:sz w:val="32"/>
          <w:szCs w:val="32"/>
        </w:rPr>
        <w:t>，我部门无新增固定资产计划</w:t>
      </w:r>
      <w:r>
        <w:rPr>
          <w:rFonts w:hint="eastAsia" w:ascii="仿宋_GB2312" w:hAnsi="黑体" w:eastAsia="仿宋_GB2312" w:cs="Times New Roman"/>
          <w:b w:val="0"/>
          <w:bCs/>
          <w:color w:val="auto"/>
          <w:sz w:val="32"/>
          <w:szCs w:val="32"/>
        </w:rPr>
        <w:t>。</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w:t>
            </w:r>
            <w:r>
              <w:rPr>
                <w:rFonts w:hint="eastAsia" w:ascii="宋体" w:hAnsi="宋体" w:eastAsia="宋体" w:cs="宋体"/>
                <w:b/>
                <w:bCs/>
                <w:kern w:val="0"/>
                <w:sz w:val="32"/>
                <w:szCs w:val="32"/>
                <w:lang w:eastAsia="zh-CN"/>
              </w:rPr>
              <w:t>医疗保障局</w:t>
            </w:r>
            <w:r>
              <w:rPr>
                <w:rFonts w:hint="eastAsia" w:ascii="宋体" w:hAnsi="宋体" w:eastAsia="宋体" w:cs="宋体"/>
                <w:b/>
                <w:bCs/>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编制部门：</w:t>
            </w:r>
            <w:r>
              <w:rPr>
                <w:rFonts w:hint="eastAsia" w:ascii="宋体" w:hAnsi="宋体" w:eastAsia="宋体" w:cs="宋体"/>
                <w:color w:val="auto"/>
                <w:kern w:val="0"/>
                <w:sz w:val="22"/>
                <w:highlight w:val="none"/>
                <w:shd w:val="clear" w:color="auto" w:fill="auto"/>
                <w:lang w:val="en-US" w:eastAsia="zh-CN"/>
              </w:rPr>
              <w:t>807</w:t>
            </w:r>
            <w:r>
              <w:rPr>
                <w:rFonts w:hint="eastAsia" w:ascii="宋体" w:hAnsi="宋体" w:eastAsia="宋体" w:cs="宋体"/>
                <w:kern w:val="0"/>
                <w:sz w:val="22"/>
              </w:rPr>
              <w:t>霸州市</w:t>
            </w:r>
            <w:r>
              <w:rPr>
                <w:rFonts w:hint="eastAsia" w:ascii="宋体" w:hAnsi="宋体" w:eastAsia="宋体" w:cs="宋体"/>
                <w:kern w:val="0"/>
                <w:sz w:val="22"/>
                <w:lang w:eastAsia="zh-CN"/>
              </w:rPr>
              <w:t>医疗保障局</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截止时间：20</w:t>
            </w:r>
            <w:r>
              <w:rPr>
                <w:rFonts w:hint="eastAsia" w:ascii="宋体" w:hAnsi="宋体" w:eastAsia="宋体" w:cs="宋体"/>
                <w:kern w:val="0"/>
                <w:sz w:val="22"/>
                <w:lang w:val="en-US" w:eastAsia="zh-CN"/>
              </w:rPr>
              <w:t>20</w:t>
            </w:r>
            <w:r>
              <w:rPr>
                <w:rFonts w:hint="eastAsia" w:ascii="宋体" w:hAnsi="宋体" w:eastAsia="宋体" w:cs="宋体"/>
                <w:kern w:val="0"/>
                <w:sz w:val="22"/>
              </w:rPr>
              <w:t xml:space="preserve">年12月31日  </w:t>
            </w:r>
          </w:p>
        </w:tc>
      </w:tr>
      <w:tr>
        <w:tblPrEx>
          <w:tblLayout w:type="fixed"/>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Layout w:type="fixed"/>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966</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127.61</w:t>
            </w:r>
          </w:p>
        </w:tc>
      </w:tr>
      <w:tr>
        <w:tblPrEx>
          <w:tblLayout w:type="fixed"/>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966</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127.61</w:t>
            </w:r>
          </w:p>
        </w:tc>
      </w:tr>
      <w:tr>
        <w:tblPrEx>
          <w:tblLayout w:type="fixed"/>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58.68</w:t>
            </w:r>
          </w:p>
        </w:tc>
      </w:tr>
      <w:tr>
        <w:tblPrEx>
          <w:tblLayout w:type="fixed"/>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245.54</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w:t>
      </w:r>
      <w:r>
        <w:rPr>
          <w:rFonts w:hint="eastAsia" w:ascii="仿宋_GB2312" w:hAnsi="黑体" w:eastAsia="仿宋_GB2312" w:cs="Times New Roman"/>
          <w:sz w:val="32"/>
          <w:szCs w:val="32"/>
          <w:highlight w:val="none"/>
        </w:rPr>
        <w:t>机关运行费：</w:t>
      </w:r>
      <w:r>
        <w:rPr>
          <w:rFonts w:hint="eastAsia" w:ascii="仿宋_GB2312" w:hAnsi="黑体" w:eastAsia="仿宋_GB2312" w:cs="Times New Roman"/>
          <w:sz w:val="32"/>
          <w:szCs w:val="32"/>
          <w:lang w:val="en-US" w:eastAsia="zh-CN"/>
        </w:rPr>
        <w:t>是指各部门的公用经费</w:t>
      </w:r>
      <w:r>
        <w:rPr>
          <w:rFonts w:hint="eastAsia" w:ascii="仿宋_GB2312" w:hAnsi="黑体" w:eastAsia="仿宋_GB2312" w:cs="Times New Roman"/>
          <w:sz w:val="32"/>
          <w:szCs w:val="32"/>
        </w:rPr>
        <w:t>，包括办公及印刷费、邮电费、差旅费、会议费、福利费、日常维修费、专用材料及一般设备购置费、办公用房水电费、办公用房取暖费、办公用房物业管理费、公务用车运行维护费以及其他费用。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docPartObj>
        <w:docPartGallery w:val="autotext"/>
      </w:docPartObj>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6</w:t>
        </w:r>
        <w:r>
          <w:rPr>
            <w:sz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BE3CB6"/>
    <w:multiLevelType w:val="singleLevel"/>
    <w:tmpl w:val="DBBE3CB6"/>
    <w:lvl w:ilvl="0" w:tentative="0">
      <w:start w:val="2"/>
      <w:numFmt w:val="chineseCounting"/>
      <w:suff w:val="space"/>
      <w:lvlText w:val="第%1部分"/>
      <w:lvlJc w:val="left"/>
      <w:rPr>
        <w:rFonts w:hint="eastAsia"/>
      </w:rPr>
    </w:lvl>
  </w:abstractNum>
  <w:abstractNum w:abstractNumId="1">
    <w:nsid w:val="4EB9288C"/>
    <w:multiLevelType w:val="singleLevel"/>
    <w:tmpl w:val="4EB9288C"/>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0F5191"/>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D4842"/>
    <w:rsid w:val="009D6D6A"/>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028B6453"/>
    <w:rsid w:val="06444A07"/>
    <w:rsid w:val="081C2EA2"/>
    <w:rsid w:val="08BB470E"/>
    <w:rsid w:val="09117D8B"/>
    <w:rsid w:val="0A3B7296"/>
    <w:rsid w:val="0BDA50DC"/>
    <w:rsid w:val="0EDB6968"/>
    <w:rsid w:val="0FCF45ED"/>
    <w:rsid w:val="132A4AB8"/>
    <w:rsid w:val="14744C37"/>
    <w:rsid w:val="14B2723B"/>
    <w:rsid w:val="152C6A95"/>
    <w:rsid w:val="154E7ABA"/>
    <w:rsid w:val="15A81DA5"/>
    <w:rsid w:val="15D26B38"/>
    <w:rsid w:val="172F7DF3"/>
    <w:rsid w:val="17E15836"/>
    <w:rsid w:val="18B14921"/>
    <w:rsid w:val="1AA37B44"/>
    <w:rsid w:val="1AB55DC0"/>
    <w:rsid w:val="1CB42FF1"/>
    <w:rsid w:val="2054547A"/>
    <w:rsid w:val="22886D32"/>
    <w:rsid w:val="2535169E"/>
    <w:rsid w:val="25843B26"/>
    <w:rsid w:val="25A04C14"/>
    <w:rsid w:val="2728276C"/>
    <w:rsid w:val="28B6717C"/>
    <w:rsid w:val="29F42619"/>
    <w:rsid w:val="2A4B0B63"/>
    <w:rsid w:val="2A4F11B5"/>
    <w:rsid w:val="2DE44124"/>
    <w:rsid w:val="2F603459"/>
    <w:rsid w:val="2F7D6D0C"/>
    <w:rsid w:val="2FF16E83"/>
    <w:rsid w:val="33122DF6"/>
    <w:rsid w:val="343050DE"/>
    <w:rsid w:val="361C7314"/>
    <w:rsid w:val="367D31CB"/>
    <w:rsid w:val="383C5127"/>
    <w:rsid w:val="38423CA9"/>
    <w:rsid w:val="3A5B4488"/>
    <w:rsid w:val="3A7641AF"/>
    <w:rsid w:val="3D7A60E6"/>
    <w:rsid w:val="3E035C88"/>
    <w:rsid w:val="3E5B386F"/>
    <w:rsid w:val="3E9D4A3A"/>
    <w:rsid w:val="402A7456"/>
    <w:rsid w:val="40566035"/>
    <w:rsid w:val="40627D73"/>
    <w:rsid w:val="414E6B8B"/>
    <w:rsid w:val="42CD20C2"/>
    <w:rsid w:val="435F4018"/>
    <w:rsid w:val="44575725"/>
    <w:rsid w:val="4478459C"/>
    <w:rsid w:val="45C51F52"/>
    <w:rsid w:val="45D01D9F"/>
    <w:rsid w:val="462C75CF"/>
    <w:rsid w:val="4670487E"/>
    <w:rsid w:val="47597267"/>
    <w:rsid w:val="47B57E5C"/>
    <w:rsid w:val="47BC11DC"/>
    <w:rsid w:val="4C5010F7"/>
    <w:rsid w:val="4D6C1FDF"/>
    <w:rsid w:val="503438CD"/>
    <w:rsid w:val="519D57C1"/>
    <w:rsid w:val="51B47126"/>
    <w:rsid w:val="539634D8"/>
    <w:rsid w:val="53FC456B"/>
    <w:rsid w:val="55A25990"/>
    <w:rsid w:val="55E155BE"/>
    <w:rsid w:val="57A02A4D"/>
    <w:rsid w:val="58C44903"/>
    <w:rsid w:val="59D2715B"/>
    <w:rsid w:val="5A7C0EC1"/>
    <w:rsid w:val="5B386D0F"/>
    <w:rsid w:val="5D790971"/>
    <w:rsid w:val="5D8C3630"/>
    <w:rsid w:val="5F04512F"/>
    <w:rsid w:val="5F3E6FAF"/>
    <w:rsid w:val="5F505A35"/>
    <w:rsid w:val="5FC85AE3"/>
    <w:rsid w:val="5FD46AB0"/>
    <w:rsid w:val="5FED37D8"/>
    <w:rsid w:val="63502E38"/>
    <w:rsid w:val="667B17FB"/>
    <w:rsid w:val="695A7AEF"/>
    <w:rsid w:val="69820124"/>
    <w:rsid w:val="6A9673C7"/>
    <w:rsid w:val="6ADE14E4"/>
    <w:rsid w:val="6C273A7C"/>
    <w:rsid w:val="6CE80751"/>
    <w:rsid w:val="6D2A5F67"/>
    <w:rsid w:val="6D533161"/>
    <w:rsid w:val="702E1C7E"/>
    <w:rsid w:val="70CD478D"/>
    <w:rsid w:val="71F64B87"/>
    <w:rsid w:val="723D2A94"/>
    <w:rsid w:val="7317506A"/>
    <w:rsid w:val="73890BA4"/>
    <w:rsid w:val="7481193A"/>
    <w:rsid w:val="74864648"/>
    <w:rsid w:val="75BB69F6"/>
    <w:rsid w:val="77B86A42"/>
    <w:rsid w:val="79422836"/>
    <w:rsid w:val="795563BA"/>
    <w:rsid w:val="7BBC015A"/>
    <w:rsid w:val="7C7F4D23"/>
    <w:rsid w:val="7D170666"/>
    <w:rsid w:val="7D26691C"/>
    <w:rsid w:val="7DA03D3A"/>
    <w:rsid w:val="7E7D37D1"/>
    <w:rsid w:val="7E872C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character" w:customStyle="1" w:styleId="9">
    <w:name w:val="页眉 字符"/>
    <w:basedOn w:val="7"/>
    <w:link w:val="4"/>
    <w:qFormat/>
    <w:uiPriority w:val="0"/>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批注框文本 字符"/>
    <w:basedOn w:val="7"/>
    <w:link w:val="2"/>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
    <w:name w:val="Char"/>
    <w:basedOn w:val="1"/>
    <w:qFormat/>
    <w:uiPriority w:val="0"/>
    <w:rPr>
      <w:rFonts w:ascii="Tahoma" w:hAnsi="Tahoma" w:eastAsia="宋体" w:cs="Times New Roman"/>
      <w:sz w:val="24"/>
      <w:szCs w:val="24"/>
    </w:rPr>
  </w:style>
  <w:style w:type="paragraph" w:customStyle="1" w:styleId="14">
    <w:name w:val="[Normal]"/>
    <w:unhideWhenUsed/>
    <w:qFormat/>
    <w:uiPriority w:val="99"/>
    <w:pPr>
      <w:widowControl w:val="0"/>
      <w:autoSpaceDE w:val="0"/>
      <w:autoSpaceDN w:val="0"/>
      <w:adjustRightInd w:val="0"/>
      <w:spacing w:beforeLines="0" w:afterLines="0"/>
    </w:pPr>
    <w:rPr>
      <w:rFonts w:hint="eastAsia" w:ascii="宋体" w:hAnsi="宋体" w:eastAsia="宋体" w:cs="Times New Roman"/>
      <w:sz w:val="24"/>
    </w:rPr>
  </w:style>
  <w:style w:type="paragraph" w:customStyle="1" w:styleId="15">
    <w:name w:val=".style1"/>
    <w:basedOn w:val="14"/>
    <w:unhideWhenUsed/>
    <w:uiPriority w:val="99"/>
    <w:pPr>
      <w:widowControl/>
      <w:spacing w:beforeLines="0" w:afterLines="0"/>
    </w:pPr>
    <w:rPr>
      <w:rFonts w:hint="eastAsia"/>
      <w:color w:val="000000"/>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524B2-7081-4867-82DF-CBEA3034637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497</Words>
  <Characters>2838</Characters>
  <Lines>23</Lines>
  <Paragraphs>6</Paragraphs>
  <TotalTime>22</TotalTime>
  <ScaleCrop>false</ScaleCrop>
  <LinksUpToDate>false</LinksUpToDate>
  <CharactersWithSpaces>3329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czjm</cp:lastModifiedBy>
  <cp:lastPrinted>2018-02-28T01:51:00Z</cp:lastPrinted>
  <dcterms:modified xsi:type="dcterms:W3CDTF">2022-09-07T02:44:04Z</dcterms:modified>
  <cp:revision>1407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